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p"/>
    <w:bookmarkEnd w:id="0"/>
    <w:p w14:paraId="3D77D892" w14:textId="64C6DDC3" w:rsidR="00744906" w:rsidRPr="00D65129" w:rsidRDefault="00681B73">
      <w:pPr>
        <w:rPr>
          <w:rFonts w:ascii="Myriad Pro Light" w:hAnsi="Myriad Pro Light"/>
          <w:sz w:val="96"/>
          <w:szCs w:val="96"/>
        </w:rPr>
      </w:pPr>
      <w:r>
        <w:rPr>
          <w:rFonts w:ascii="Myriad Pro Light" w:hAnsi="Myriad Pro Light"/>
          <w:sz w:val="96"/>
          <w:szCs w:val="96"/>
        </w:rPr>
        <w:fldChar w:fldCharType="begin"/>
      </w:r>
      <w:r>
        <w:rPr>
          <w:rFonts w:ascii="Myriad Pro Light" w:hAnsi="Myriad Pro Light"/>
          <w:sz w:val="96"/>
          <w:szCs w:val="96"/>
        </w:rPr>
        <w:instrText xml:space="preserve"> </w:instrText>
      </w:r>
      <w:r>
        <w:rPr>
          <w:rFonts w:ascii="Myriad Pro Light" w:hAnsi="Myriad Pro Light"/>
          <w:sz w:val="96"/>
          <w:szCs w:val="96"/>
        </w:rPr>
        <w:fldChar w:fldCharType="begin"/>
      </w:r>
      <w:r>
        <w:rPr>
          <w:rFonts w:ascii="Myriad Pro Light" w:hAnsi="Myriad Pro Light"/>
          <w:sz w:val="96"/>
          <w:szCs w:val="96"/>
        </w:rPr>
        <w:instrText xml:space="preserve"> </w:instrText>
      </w:r>
      <w:r>
        <w:rPr>
          <w:rFonts w:ascii="Myriad Pro Light" w:hAnsi="Myriad Pro Light"/>
          <w:sz w:val="96"/>
          <w:szCs w:val="96"/>
        </w:rPr>
        <w:fldChar w:fldCharType="begin"/>
      </w:r>
      <w:r>
        <w:rPr>
          <w:rFonts w:ascii="Myriad Pro Light" w:hAnsi="Myriad Pro Light"/>
          <w:sz w:val="96"/>
          <w:szCs w:val="96"/>
        </w:rPr>
        <w:instrText xml:space="preserve">  </w:instrText>
      </w:r>
      <w:r>
        <w:rPr>
          <w:rFonts w:ascii="Myriad Pro Light" w:hAnsi="Myriad Pro Light"/>
          <w:sz w:val="96"/>
          <w:szCs w:val="96"/>
        </w:rPr>
        <w:fldChar w:fldCharType="end"/>
      </w:r>
      <w:r>
        <w:rPr>
          <w:rFonts w:ascii="Myriad Pro Light" w:hAnsi="Myriad Pro Light"/>
          <w:sz w:val="96"/>
          <w:szCs w:val="96"/>
        </w:rPr>
        <w:instrText xml:space="preserve"> </w:instrText>
      </w:r>
      <w:r>
        <w:rPr>
          <w:rFonts w:ascii="Myriad Pro Light" w:hAnsi="Myriad Pro Light"/>
          <w:sz w:val="96"/>
          <w:szCs w:val="96"/>
        </w:rPr>
        <w:fldChar w:fldCharType="end"/>
      </w:r>
      <w:r>
        <w:rPr>
          <w:rFonts w:ascii="Myriad Pro Light" w:hAnsi="Myriad Pro Light"/>
          <w:sz w:val="96"/>
          <w:szCs w:val="96"/>
        </w:rPr>
        <w:instrText xml:space="preserve"> </w:instrText>
      </w:r>
      <w:r>
        <w:rPr>
          <w:rFonts w:ascii="Myriad Pro Light" w:hAnsi="Myriad Pro Light"/>
          <w:sz w:val="96"/>
          <w:szCs w:val="96"/>
        </w:rPr>
        <w:fldChar w:fldCharType="end"/>
      </w:r>
      <w:r w:rsidR="00D65129"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3E36906A" wp14:editId="2F6D268D">
            <wp:simplePos x="0" y="0"/>
            <wp:positionH relativeFrom="page">
              <wp:posOffset>4975225</wp:posOffset>
            </wp:positionH>
            <wp:positionV relativeFrom="page">
              <wp:posOffset>331470</wp:posOffset>
            </wp:positionV>
            <wp:extent cx="2058670" cy="8058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B Redbridge h-res 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36B58" w14:textId="77777777" w:rsidR="00C004E2" w:rsidRDefault="00C004E2" w:rsidP="00C004E2">
      <w:pPr>
        <w:jc w:val="center"/>
        <w:rPr>
          <w:color w:val="BE0071"/>
          <w:sz w:val="56"/>
          <w:szCs w:val="56"/>
        </w:rPr>
      </w:pPr>
    </w:p>
    <w:p w14:paraId="5AA470D4" w14:textId="74185E89" w:rsidR="00C004E2" w:rsidRDefault="005C05D6" w:rsidP="00C004E2">
      <w:pPr>
        <w:jc w:val="center"/>
        <w:rPr>
          <w:color w:val="BE0071"/>
          <w:sz w:val="56"/>
          <w:szCs w:val="56"/>
        </w:rPr>
      </w:pPr>
      <w:r w:rsidRPr="00522C82">
        <w:rPr>
          <w:rFonts w:ascii="Calibri" w:hAnsi="Calibri" w:cs="Arial"/>
          <w:noProof/>
          <w:color w:val="76923C" w:themeColor="accent3" w:themeShade="BF"/>
          <w:sz w:val="32"/>
          <w:szCs w:val="36"/>
        </w:rPr>
        <w:drawing>
          <wp:anchor distT="0" distB="0" distL="114300" distR="114300" simplePos="0" relativeHeight="251660288" behindDoc="1" locked="0" layoutInCell="1" allowOverlap="1" wp14:anchorId="0B4B5A4F" wp14:editId="1900C3E9">
            <wp:simplePos x="0" y="0"/>
            <wp:positionH relativeFrom="margin">
              <wp:posOffset>1847850</wp:posOffset>
            </wp:positionH>
            <wp:positionV relativeFrom="paragraph">
              <wp:posOffset>214630</wp:posOffset>
            </wp:positionV>
            <wp:extent cx="1192530" cy="1186815"/>
            <wp:effectExtent l="0" t="0" r="7620" b="0"/>
            <wp:wrapTight wrapText="bothSides">
              <wp:wrapPolygon edited="0">
                <wp:start x="0" y="0"/>
                <wp:lineTo x="0" y="21149"/>
                <wp:lineTo x="21393" y="21149"/>
                <wp:lineTo x="21393" y="0"/>
                <wp:lineTo x="0" y="0"/>
              </wp:wrapPolygon>
            </wp:wrapTight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D07D4" w14:textId="5E3C6BDD" w:rsidR="00C004E2" w:rsidRDefault="00C004E2" w:rsidP="00C004E2">
      <w:pPr>
        <w:jc w:val="center"/>
        <w:rPr>
          <w:color w:val="BE0071"/>
          <w:sz w:val="56"/>
          <w:szCs w:val="56"/>
        </w:rPr>
      </w:pPr>
    </w:p>
    <w:p w14:paraId="01D78B57" w14:textId="25882C4D" w:rsidR="00C004E2" w:rsidRDefault="00C004E2" w:rsidP="00C004E2">
      <w:pPr>
        <w:jc w:val="center"/>
        <w:rPr>
          <w:color w:val="BE0071"/>
          <w:sz w:val="56"/>
          <w:szCs w:val="56"/>
        </w:rPr>
      </w:pPr>
    </w:p>
    <w:p w14:paraId="0BD4B703" w14:textId="77777777" w:rsidR="00C004E2" w:rsidRDefault="00C004E2" w:rsidP="00C004E2">
      <w:pPr>
        <w:jc w:val="center"/>
        <w:rPr>
          <w:color w:val="BE0071"/>
          <w:sz w:val="56"/>
          <w:szCs w:val="56"/>
        </w:rPr>
      </w:pPr>
    </w:p>
    <w:p w14:paraId="42F94ED6" w14:textId="77777777" w:rsidR="00C004E2" w:rsidRDefault="00C004E2" w:rsidP="00C004E2">
      <w:pPr>
        <w:jc w:val="center"/>
        <w:rPr>
          <w:color w:val="BE0071"/>
          <w:sz w:val="56"/>
          <w:szCs w:val="56"/>
        </w:rPr>
      </w:pPr>
    </w:p>
    <w:p w14:paraId="001AC095" w14:textId="7A7DB0EC" w:rsidR="00481923" w:rsidRDefault="00392EFA" w:rsidP="00C004E2">
      <w:pPr>
        <w:jc w:val="center"/>
        <w:rPr>
          <w:color w:val="BE0071"/>
          <w:sz w:val="56"/>
          <w:szCs w:val="56"/>
        </w:rPr>
      </w:pPr>
      <w:r w:rsidRPr="00E633AD">
        <w:rPr>
          <w:color w:val="BE0071"/>
          <w:sz w:val="56"/>
          <w:szCs w:val="56"/>
        </w:rPr>
        <w:t>Data Protection Policy</w:t>
      </w:r>
      <w:r w:rsidR="002C469D" w:rsidRPr="00E633AD">
        <w:rPr>
          <w:color w:val="BE0071"/>
          <w:sz w:val="56"/>
          <w:szCs w:val="56"/>
        </w:rPr>
        <w:t xml:space="preserve"> for </w:t>
      </w:r>
      <w:r w:rsidR="00C004E2">
        <w:rPr>
          <w:color w:val="BE0071"/>
          <w:sz w:val="56"/>
          <w:szCs w:val="56"/>
        </w:rPr>
        <w:t>Mayespark Primary S</w:t>
      </w:r>
      <w:r w:rsidR="002C469D" w:rsidRPr="00E633AD">
        <w:rPr>
          <w:color w:val="BE0071"/>
          <w:sz w:val="56"/>
          <w:szCs w:val="56"/>
        </w:rPr>
        <w:t>chool</w:t>
      </w:r>
    </w:p>
    <w:p w14:paraId="1A4E42F6" w14:textId="18C534EB" w:rsidR="00C004E2" w:rsidRDefault="00C004E2" w:rsidP="00C004E2">
      <w:pPr>
        <w:jc w:val="center"/>
        <w:rPr>
          <w:color w:val="BE0071"/>
          <w:sz w:val="56"/>
          <w:szCs w:val="56"/>
        </w:rPr>
      </w:pPr>
    </w:p>
    <w:p w14:paraId="608BECAB" w14:textId="73033908" w:rsidR="00C004E2" w:rsidRDefault="00C004E2" w:rsidP="008103A1">
      <w:pPr>
        <w:rPr>
          <w:color w:val="BE0071"/>
          <w:sz w:val="56"/>
          <w:szCs w:val="56"/>
        </w:rPr>
      </w:pPr>
    </w:p>
    <w:p w14:paraId="5DAFCABC" w14:textId="3C017E9D" w:rsidR="00C004E2" w:rsidRDefault="00C004E2" w:rsidP="008103A1">
      <w:pPr>
        <w:rPr>
          <w:color w:val="BE0071"/>
          <w:sz w:val="56"/>
          <w:szCs w:val="56"/>
        </w:rPr>
      </w:pPr>
    </w:p>
    <w:p w14:paraId="46559440" w14:textId="77777777" w:rsidR="00C004E2" w:rsidRDefault="00C004E2" w:rsidP="008103A1">
      <w:pPr>
        <w:rPr>
          <w:color w:val="BE0071"/>
          <w:sz w:val="56"/>
          <w:szCs w:val="56"/>
        </w:rPr>
      </w:pPr>
    </w:p>
    <w:p w14:paraId="06B40FE0" w14:textId="44D1A57E" w:rsidR="00C004E2" w:rsidRDefault="00C004E2" w:rsidP="008103A1">
      <w:pPr>
        <w:rPr>
          <w:color w:val="BE0071"/>
          <w:sz w:val="56"/>
          <w:szCs w:val="56"/>
        </w:rPr>
      </w:pPr>
    </w:p>
    <w:p w14:paraId="39C6B78D" w14:textId="177C81D4" w:rsidR="00C004E2" w:rsidRDefault="00C004E2" w:rsidP="008103A1">
      <w:pPr>
        <w:rPr>
          <w:color w:val="BE0071"/>
          <w:sz w:val="56"/>
          <w:szCs w:val="56"/>
        </w:rPr>
      </w:pPr>
    </w:p>
    <w:p w14:paraId="30D60046" w14:textId="77777777" w:rsidR="00C004E2" w:rsidRDefault="00C004E2" w:rsidP="00C004E2">
      <w:pPr>
        <w:spacing w:after="160" w:line="259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4804"/>
        <w:gridCol w:w="2168"/>
      </w:tblGrid>
      <w:tr w:rsidR="00C004E2" w14:paraId="28F1680F" w14:textId="77777777" w:rsidTr="005C05D6">
        <w:trPr>
          <w:trHeight w:val="401"/>
        </w:trPr>
        <w:tc>
          <w:tcPr>
            <w:tcW w:w="1318" w:type="dxa"/>
          </w:tcPr>
          <w:p w14:paraId="1CD539C0" w14:textId="77777777" w:rsidR="00C004E2" w:rsidRPr="001C7881" w:rsidRDefault="00C004E2" w:rsidP="00E54F3C">
            <w:pPr>
              <w:spacing w:after="160" w:line="259" w:lineRule="auto"/>
              <w:rPr>
                <w:rFonts w:ascii="Arial" w:eastAsia="SymbolMT" w:hAnsi="Arial" w:cs="Arial"/>
              </w:rPr>
            </w:pPr>
            <w:r w:rsidRPr="001C7881">
              <w:rPr>
                <w:rFonts w:ascii="Arial" w:eastAsia="SymbolMT" w:hAnsi="Arial" w:cs="Arial"/>
              </w:rPr>
              <w:t>Date</w:t>
            </w:r>
          </w:p>
        </w:tc>
        <w:tc>
          <w:tcPr>
            <w:tcW w:w="4804" w:type="dxa"/>
          </w:tcPr>
          <w:p w14:paraId="3B1536B1" w14:textId="77777777" w:rsidR="00C004E2" w:rsidRDefault="00C004E2" w:rsidP="00E54F3C">
            <w:pPr>
              <w:spacing w:after="160" w:line="259" w:lineRule="auto"/>
              <w:rPr>
                <w:rFonts w:ascii="Arial" w:eastAsia="SymbolMT" w:hAnsi="Arial" w:cs="Arial"/>
                <w:b/>
                <w:bCs/>
                <w:color w:val="FFFFFF"/>
              </w:rPr>
            </w:pPr>
            <w:r w:rsidRPr="001C7881">
              <w:rPr>
                <w:rFonts w:ascii="Arial" w:eastAsia="SymbolMT" w:hAnsi="Arial" w:cs="Arial"/>
              </w:rPr>
              <w:t>D</w:t>
            </w:r>
            <w:r>
              <w:rPr>
                <w:rFonts w:ascii="Arial" w:eastAsia="SymbolMT" w:hAnsi="Arial" w:cs="Arial"/>
              </w:rPr>
              <w:t>escription</w:t>
            </w:r>
          </w:p>
        </w:tc>
        <w:tc>
          <w:tcPr>
            <w:tcW w:w="2168" w:type="dxa"/>
          </w:tcPr>
          <w:p w14:paraId="37E00A21" w14:textId="77777777" w:rsidR="00C004E2" w:rsidRDefault="00C004E2" w:rsidP="00E54F3C">
            <w:pPr>
              <w:spacing w:after="160" w:line="259" w:lineRule="auto"/>
              <w:rPr>
                <w:rFonts w:ascii="Arial" w:eastAsia="SymbolMT" w:hAnsi="Arial" w:cs="Arial"/>
                <w:b/>
                <w:bCs/>
                <w:color w:val="FFFFFF"/>
              </w:rPr>
            </w:pPr>
            <w:r>
              <w:rPr>
                <w:rFonts w:ascii="Arial" w:eastAsia="SymbolMT" w:hAnsi="Arial" w:cs="Arial"/>
              </w:rPr>
              <w:t>Authorised</w:t>
            </w:r>
          </w:p>
        </w:tc>
      </w:tr>
      <w:tr w:rsidR="00C004E2" w14:paraId="498D22B7" w14:textId="77777777" w:rsidTr="005C05D6">
        <w:trPr>
          <w:trHeight w:val="365"/>
        </w:trPr>
        <w:tc>
          <w:tcPr>
            <w:tcW w:w="1318" w:type="dxa"/>
          </w:tcPr>
          <w:p w14:paraId="1E4BA5E2" w14:textId="54ABA934" w:rsid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</w:rPr>
            </w:pPr>
            <w:r>
              <w:rPr>
                <w:rFonts w:ascii="Arial" w:eastAsia="SymbolMT" w:hAnsi="Arial" w:cs="Arial"/>
              </w:rPr>
              <w:t>20/04/2026</w:t>
            </w:r>
          </w:p>
        </w:tc>
        <w:tc>
          <w:tcPr>
            <w:tcW w:w="4804" w:type="dxa"/>
          </w:tcPr>
          <w:p w14:paraId="57278174" w14:textId="3271E91E" w:rsid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</w:rPr>
            </w:pPr>
            <w:r>
              <w:rPr>
                <w:rFonts w:ascii="Arial" w:eastAsia="SymbolMT" w:hAnsi="Arial" w:cs="Arial"/>
              </w:rPr>
              <w:t xml:space="preserve">Policy formally ratified </w:t>
            </w:r>
            <w:r>
              <w:rPr>
                <w:rFonts w:ascii="Arial" w:eastAsia="SymbolMT" w:hAnsi="Arial" w:cs="Arial"/>
              </w:rPr>
              <w:t>by Governors</w:t>
            </w:r>
          </w:p>
        </w:tc>
        <w:tc>
          <w:tcPr>
            <w:tcW w:w="2168" w:type="dxa"/>
          </w:tcPr>
          <w:p w14:paraId="219E1B61" w14:textId="042C9F0A" w:rsid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</w:rPr>
            </w:pPr>
            <w:r>
              <w:rPr>
                <w:rFonts w:ascii="Arial" w:eastAsia="SymbolMT" w:hAnsi="Arial" w:cs="Arial"/>
              </w:rPr>
              <w:t>Governing Body</w:t>
            </w:r>
          </w:p>
        </w:tc>
      </w:tr>
      <w:tr w:rsidR="00C004E2" w14:paraId="00EB98B9" w14:textId="77777777" w:rsidTr="00C004E2">
        <w:tc>
          <w:tcPr>
            <w:tcW w:w="1318" w:type="dxa"/>
          </w:tcPr>
          <w:p w14:paraId="237772BF" w14:textId="3EDDF9DB" w:rsid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/>
                <w:bCs/>
                <w:color w:val="FFFFFF"/>
              </w:rPr>
            </w:pPr>
            <w:r>
              <w:rPr>
                <w:rFonts w:ascii="Arial" w:eastAsia="SymbolMT" w:hAnsi="Arial" w:cs="Arial"/>
              </w:rPr>
              <w:t>20/04/2026</w:t>
            </w:r>
          </w:p>
        </w:tc>
        <w:tc>
          <w:tcPr>
            <w:tcW w:w="4804" w:type="dxa"/>
          </w:tcPr>
          <w:p w14:paraId="36BE7D5D" w14:textId="7CA366D3" w:rsid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/>
                <w:bCs/>
                <w:color w:val="FFFFFF"/>
              </w:rPr>
            </w:pPr>
            <w:r>
              <w:rPr>
                <w:rFonts w:ascii="Arial" w:eastAsia="SymbolMT" w:hAnsi="Arial" w:cs="Arial"/>
              </w:rPr>
              <w:t xml:space="preserve">Policy formally ratified </w:t>
            </w:r>
          </w:p>
        </w:tc>
        <w:tc>
          <w:tcPr>
            <w:tcW w:w="2168" w:type="dxa"/>
          </w:tcPr>
          <w:p w14:paraId="4E89360E" w14:textId="77777777" w:rsid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/>
                <w:bCs/>
                <w:color w:val="FFFFFF"/>
              </w:rPr>
            </w:pPr>
            <w:r>
              <w:rPr>
                <w:rFonts w:ascii="Arial" w:eastAsia="SymbolMT" w:hAnsi="Arial" w:cs="Arial"/>
              </w:rPr>
              <w:t>Emiley Davies, Headteacher</w:t>
            </w:r>
          </w:p>
        </w:tc>
      </w:tr>
      <w:tr w:rsidR="00C004E2" w14:paraId="272445C7" w14:textId="77777777" w:rsidTr="00C004E2">
        <w:tc>
          <w:tcPr>
            <w:tcW w:w="1318" w:type="dxa"/>
          </w:tcPr>
          <w:p w14:paraId="694E9851" w14:textId="1B11E18B" w:rsidR="00C004E2" w:rsidRP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Cs/>
              </w:rPr>
            </w:pPr>
            <w:r>
              <w:rPr>
                <w:rFonts w:ascii="Arial" w:eastAsia="SymbolMT" w:hAnsi="Arial" w:cs="Arial"/>
                <w:bCs/>
              </w:rPr>
              <w:t>20/04/2026</w:t>
            </w:r>
          </w:p>
        </w:tc>
        <w:tc>
          <w:tcPr>
            <w:tcW w:w="4804" w:type="dxa"/>
          </w:tcPr>
          <w:p w14:paraId="07365497" w14:textId="4E8B81DC" w:rsidR="00C004E2" w:rsidRP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Cs/>
              </w:rPr>
            </w:pPr>
            <w:r>
              <w:rPr>
                <w:rFonts w:ascii="Arial" w:eastAsia="SymbolMT" w:hAnsi="Arial" w:cs="Arial"/>
                <w:bCs/>
              </w:rPr>
              <w:t>Policy updated by LBR, version 2</w:t>
            </w:r>
          </w:p>
        </w:tc>
        <w:tc>
          <w:tcPr>
            <w:tcW w:w="2168" w:type="dxa"/>
          </w:tcPr>
          <w:p w14:paraId="4A57D8C8" w14:textId="5A7EFF6C" w:rsidR="00C004E2" w:rsidRP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Cs/>
              </w:rPr>
            </w:pPr>
            <w:r>
              <w:rPr>
                <w:rFonts w:ascii="Arial" w:eastAsia="SymbolMT" w:hAnsi="Arial" w:cs="Arial"/>
                <w:bCs/>
              </w:rPr>
              <w:t>DPO, LBR</w:t>
            </w:r>
          </w:p>
        </w:tc>
      </w:tr>
      <w:tr w:rsidR="00C004E2" w14:paraId="04B93923" w14:textId="77777777" w:rsidTr="00C004E2">
        <w:tc>
          <w:tcPr>
            <w:tcW w:w="1318" w:type="dxa"/>
          </w:tcPr>
          <w:p w14:paraId="3595A3F5" w14:textId="18966E40" w:rsidR="00C004E2" w:rsidRP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Cs/>
              </w:rPr>
            </w:pPr>
            <w:r w:rsidRPr="00C004E2">
              <w:rPr>
                <w:rFonts w:ascii="Arial" w:eastAsia="SymbolMT" w:hAnsi="Arial" w:cs="Arial"/>
                <w:bCs/>
              </w:rPr>
              <w:t>15</w:t>
            </w:r>
            <w:r>
              <w:rPr>
                <w:rFonts w:ascii="Arial" w:eastAsia="SymbolMT" w:hAnsi="Arial" w:cs="Arial"/>
                <w:bCs/>
              </w:rPr>
              <w:t>/</w:t>
            </w:r>
            <w:r w:rsidRPr="00C004E2">
              <w:rPr>
                <w:rFonts w:ascii="Arial" w:eastAsia="SymbolMT" w:hAnsi="Arial" w:cs="Arial"/>
                <w:bCs/>
              </w:rPr>
              <w:t>10</w:t>
            </w:r>
            <w:r>
              <w:rPr>
                <w:rFonts w:ascii="Arial" w:eastAsia="SymbolMT" w:hAnsi="Arial" w:cs="Arial"/>
                <w:bCs/>
              </w:rPr>
              <w:t>/</w:t>
            </w:r>
            <w:r w:rsidRPr="00C004E2">
              <w:rPr>
                <w:rFonts w:ascii="Arial" w:eastAsia="SymbolMT" w:hAnsi="Arial" w:cs="Arial"/>
                <w:bCs/>
              </w:rPr>
              <w:t>2024</w:t>
            </w:r>
          </w:p>
        </w:tc>
        <w:tc>
          <w:tcPr>
            <w:tcW w:w="4804" w:type="dxa"/>
          </w:tcPr>
          <w:p w14:paraId="48BFBE7A" w14:textId="30F680C2" w:rsidR="00C004E2" w:rsidRP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Cs/>
              </w:rPr>
            </w:pPr>
            <w:r>
              <w:rPr>
                <w:rFonts w:ascii="Arial" w:eastAsia="SymbolMT" w:hAnsi="Arial" w:cs="Arial"/>
                <w:bCs/>
              </w:rPr>
              <w:t>Policy version 1</w:t>
            </w:r>
          </w:p>
        </w:tc>
        <w:tc>
          <w:tcPr>
            <w:tcW w:w="2168" w:type="dxa"/>
          </w:tcPr>
          <w:p w14:paraId="7EFB2B4E" w14:textId="18B45407" w:rsidR="00C004E2" w:rsidRPr="00C004E2" w:rsidRDefault="00C004E2" w:rsidP="00C004E2">
            <w:pPr>
              <w:spacing w:after="160" w:line="259" w:lineRule="auto"/>
              <w:rPr>
                <w:rFonts w:ascii="Arial" w:eastAsia="SymbolMT" w:hAnsi="Arial" w:cs="Arial"/>
                <w:bCs/>
              </w:rPr>
            </w:pPr>
            <w:r>
              <w:rPr>
                <w:rFonts w:ascii="Arial" w:eastAsia="SymbolMT" w:hAnsi="Arial" w:cs="Arial"/>
                <w:bCs/>
              </w:rPr>
              <w:t>DPO, LBR</w:t>
            </w:r>
          </w:p>
        </w:tc>
      </w:tr>
    </w:tbl>
    <w:p w14:paraId="1552E25E" w14:textId="77777777" w:rsidR="005C05D6" w:rsidRDefault="005C05D6" w:rsidP="00C004E2">
      <w:pPr>
        <w:spacing w:after="160" w:line="259" w:lineRule="auto"/>
        <w:rPr>
          <w:color w:val="BE0071"/>
          <w:sz w:val="40"/>
          <w:szCs w:val="40"/>
        </w:rPr>
      </w:pPr>
    </w:p>
    <w:p w14:paraId="7C05FB96" w14:textId="4F65F41D" w:rsidR="005A0173" w:rsidRPr="00C004E2" w:rsidRDefault="005A0173" w:rsidP="00C004E2">
      <w:pPr>
        <w:spacing w:after="160" w:line="259" w:lineRule="auto"/>
        <w:rPr>
          <w:rFonts w:eastAsia="Calibri"/>
          <w:b/>
          <w:bCs/>
        </w:rPr>
      </w:pPr>
      <w:r>
        <w:rPr>
          <w:color w:val="BE0071"/>
          <w:sz w:val="40"/>
          <w:szCs w:val="40"/>
        </w:rPr>
        <w:lastRenderedPageBreak/>
        <w:t>Abstract</w:t>
      </w:r>
    </w:p>
    <w:p w14:paraId="72D8DF4F" w14:textId="78A7C663" w:rsidR="0031190A" w:rsidRPr="00A366B2" w:rsidRDefault="0031190A" w:rsidP="0031190A">
      <w:pPr>
        <w:spacing w:before="120"/>
        <w:rPr>
          <w:rFonts w:eastAsia="MS Mincho" w:cs="Calibri"/>
          <w:lang w:val="en-US"/>
        </w:rPr>
      </w:pPr>
      <w:r w:rsidRPr="00A366B2">
        <w:rPr>
          <w:rFonts w:eastAsia="Calibri"/>
        </w:rPr>
        <w:t xml:space="preserve">This policy </w:t>
      </w:r>
      <w:r w:rsidR="00234CCE">
        <w:rPr>
          <w:rFonts w:eastAsia="Calibri"/>
        </w:rPr>
        <w:t xml:space="preserve">aims </w:t>
      </w:r>
      <w:r w:rsidRPr="00A366B2">
        <w:rPr>
          <w:rFonts w:eastAsia="MS Mincho" w:cs="Calibri"/>
          <w:lang w:val="en-US"/>
        </w:rPr>
        <w:t>to ensure that all personal data collected about staff, pupils, parents, governors, visitors and other individuals is collected, handled, stored and processed in accord</w:t>
      </w:r>
      <w:r w:rsidR="00020B44">
        <w:rPr>
          <w:rFonts w:eastAsia="MS Mincho" w:cs="Calibri"/>
          <w:lang w:val="en-US"/>
        </w:rPr>
        <w:t xml:space="preserve">ance with </w:t>
      </w:r>
      <w:r w:rsidRPr="00A366B2">
        <w:rPr>
          <w:rFonts w:eastAsia="MS Mincho" w:cs="Calibri"/>
          <w:lang w:val="en-US"/>
        </w:rPr>
        <w:t>the Data Protection Act 2018 (DPA 2018)</w:t>
      </w:r>
      <w:r w:rsidR="00020B44">
        <w:rPr>
          <w:rFonts w:eastAsia="MS Mincho" w:cs="Calibri"/>
          <w:lang w:val="en-US"/>
        </w:rPr>
        <w:t xml:space="preserve"> and other relevant </w:t>
      </w:r>
      <w:r w:rsidR="00050D07">
        <w:rPr>
          <w:rFonts w:eastAsia="MS Mincho" w:cs="Calibri"/>
          <w:lang w:val="en-US"/>
        </w:rPr>
        <w:t>data protection related legislation.</w:t>
      </w:r>
    </w:p>
    <w:p w14:paraId="04FBD124" w14:textId="77777777" w:rsidR="0031190A" w:rsidRPr="00A366B2" w:rsidRDefault="0031190A" w:rsidP="0031190A">
      <w:pPr>
        <w:spacing w:after="160" w:line="259" w:lineRule="auto"/>
        <w:rPr>
          <w:rFonts w:eastAsia="MS Mincho" w:cs="Calibri"/>
          <w:lang w:val="en-US"/>
        </w:rPr>
      </w:pPr>
    </w:p>
    <w:p w14:paraId="00C3E8F3" w14:textId="1C895490" w:rsidR="0031190A" w:rsidRDefault="004B383F" w:rsidP="0052527E">
      <w:pPr>
        <w:spacing w:after="160" w:line="259" w:lineRule="auto"/>
        <w:rPr>
          <w:rFonts w:eastAsia="Calibri"/>
        </w:rPr>
      </w:pPr>
      <w:r>
        <w:rPr>
          <w:rFonts w:eastAsia="Calibri"/>
        </w:rPr>
        <w:t>I</w:t>
      </w:r>
      <w:r w:rsidR="0031190A" w:rsidRPr="00A366B2">
        <w:rPr>
          <w:rFonts w:eastAsia="Calibri"/>
        </w:rPr>
        <w:t>nformation belong</w:t>
      </w:r>
      <w:r>
        <w:rPr>
          <w:rFonts w:eastAsia="Calibri"/>
        </w:rPr>
        <w:t>s</w:t>
      </w:r>
      <w:r w:rsidR="0031190A" w:rsidRPr="00A366B2">
        <w:rPr>
          <w:rFonts w:eastAsia="Calibri"/>
        </w:rPr>
        <w:t xml:space="preserve"> to the school regardless of </w:t>
      </w:r>
      <w:r w:rsidR="0031190A">
        <w:rPr>
          <w:rFonts w:eastAsia="Calibri"/>
        </w:rPr>
        <w:t>location</w:t>
      </w:r>
      <w:r>
        <w:rPr>
          <w:rFonts w:eastAsia="Calibri"/>
        </w:rPr>
        <w:t>, for example at</w:t>
      </w:r>
      <w:r w:rsidR="0031190A" w:rsidRPr="00A366B2">
        <w:rPr>
          <w:rFonts w:eastAsia="Calibri"/>
        </w:rPr>
        <w:t xml:space="preserve"> home, </w:t>
      </w:r>
      <w:r w:rsidR="00503E8B">
        <w:rPr>
          <w:rFonts w:eastAsia="Calibri"/>
        </w:rPr>
        <w:t xml:space="preserve">the cloud, or </w:t>
      </w:r>
      <w:r w:rsidR="0031190A" w:rsidRPr="00A366B2">
        <w:rPr>
          <w:rFonts w:eastAsia="Calibri"/>
        </w:rPr>
        <w:t>remote</w:t>
      </w:r>
      <w:r w:rsidR="00503E8B">
        <w:rPr>
          <w:rFonts w:eastAsia="Calibri"/>
        </w:rPr>
        <w:t xml:space="preserve"> </w:t>
      </w:r>
      <w:r w:rsidR="0031190A" w:rsidRPr="00A366B2">
        <w:rPr>
          <w:rFonts w:eastAsia="Calibri"/>
        </w:rPr>
        <w:t xml:space="preserve">working and applies to all personal data collected, handled, stored, transmitted or shared. It therefore includes information </w:t>
      </w:r>
      <w:r w:rsidR="00A72C37" w:rsidRPr="00A366B2">
        <w:rPr>
          <w:rFonts w:eastAsia="Calibri"/>
        </w:rPr>
        <w:t>held electronically</w:t>
      </w:r>
      <w:r w:rsidR="0031190A" w:rsidRPr="00A366B2">
        <w:rPr>
          <w:rFonts w:eastAsia="Calibri"/>
        </w:rPr>
        <w:t xml:space="preserve"> on paper, or other physical </w:t>
      </w:r>
      <w:r w:rsidR="00B159E5" w:rsidRPr="00A366B2">
        <w:rPr>
          <w:rFonts w:eastAsia="Calibri"/>
        </w:rPr>
        <w:t>media,</w:t>
      </w:r>
      <w:r w:rsidR="0031190A" w:rsidRPr="00A366B2">
        <w:rPr>
          <w:rFonts w:eastAsia="Calibri"/>
        </w:rPr>
        <w:t xml:space="preserve"> which is shared electronically, physically, orally or visually</w:t>
      </w:r>
      <w:r w:rsidR="0052527E">
        <w:rPr>
          <w:rFonts w:eastAsia="Calibri"/>
        </w:rPr>
        <w:t>.</w:t>
      </w:r>
    </w:p>
    <w:p w14:paraId="696608FE" w14:textId="2D88B156" w:rsidR="00A90BF2" w:rsidRDefault="00A90BF2" w:rsidP="0052527E">
      <w:pPr>
        <w:spacing w:after="160" w:line="259" w:lineRule="auto"/>
        <w:rPr>
          <w:color w:val="BE0071"/>
          <w:sz w:val="40"/>
          <w:szCs w:val="40"/>
        </w:rPr>
      </w:pPr>
      <w:r>
        <w:rPr>
          <w:rFonts w:eastAsia="Calibri"/>
        </w:rPr>
        <w:t xml:space="preserve">This policy follows the Must, Why and </w:t>
      </w:r>
      <w:r w:rsidR="00D17AFE">
        <w:rPr>
          <w:rFonts w:eastAsia="Calibri"/>
        </w:rPr>
        <w:t xml:space="preserve">How method and is designed to be read by all staff on a regular basis including </w:t>
      </w:r>
      <w:r w:rsidR="00EB1A1D">
        <w:rPr>
          <w:rFonts w:eastAsia="Calibri"/>
        </w:rPr>
        <w:t xml:space="preserve">at </w:t>
      </w:r>
      <w:r w:rsidR="00D17AFE">
        <w:rPr>
          <w:rFonts w:eastAsia="Calibri"/>
        </w:rPr>
        <w:t xml:space="preserve">induction. </w:t>
      </w:r>
    </w:p>
    <w:p w14:paraId="18042A56" w14:textId="77777777" w:rsidR="0031190A" w:rsidRDefault="0031190A" w:rsidP="008103A1">
      <w:pPr>
        <w:rPr>
          <w:color w:val="BE0071"/>
          <w:sz w:val="40"/>
          <w:szCs w:val="40"/>
        </w:rPr>
      </w:pPr>
    </w:p>
    <w:p w14:paraId="56EB3C2F" w14:textId="54E278F6" w:rsidR="005A0173" w:rsidRPr="002C469D" w:rsidRDefault="005A0173" w:rsidP="008103A1">
      <w:pPr>
        <w:rPr>
          <w:color w:val="BE0071"/>
          <w:sz w:val="40"/>
          <w:szCs w:val="40"/>
        </w:rPr>
      </w:pPr>
      <w:r>
        <w:rPr>
          <w:color w:val="BE0071"/>
          <w:sz w:val="40"/>
          <w:szCs w:val="40"/>
        </w:rPr>
        <w:t>Legal basis</w:t>
      </w:r>
    </w:p>
    <w:p w14:paraId="3588305C" w14:textId="44B4150F" w:rsidR="00AF62D1" w:rsidRDefault="00AF62D1" w:rsidP="008103A1">
      <w:pPr>
        <w:rPr>
          <w:color w:val="BE0071"/>
          <w:sz w:val="32"/>
          <w:szCs w:val="32"/>
        </w:rPr>
      </w:pPr>
    </w:p>
    <w:p w14:paraId="288E2CB5" w14:textId="489D5A39" w:rsidR="00A72C37" w:rsidRPr="00DC63BC" w:rsidRDefault="00A72C37" w:rsidP="00A72C37">
      <w:pPr>
        <w:spacing w:after="160" w:line="259" w:lineRule="auto"/>
        <w:rPr>
          <w:rFonts w:eastAsia="Calibri"/>
        </w:rPr>
      </w:pPr>
      <w:r w:rsidRPr="00A366B2">
        <w:rPr>
          <w:rFonts w:eastAsia="Calibri"/>
          <w:lang w:val="en-US"/>
        </w:rPr>
        <w:t xml:space="preserve">This policy meets the requirements </w:t>
      </w:r>
      <w:r w:rsidR="0076419A" w:rsidRPr="00A366B2">
        <w:rPr>
          <w:rFonts w:eastAsia="Calibri"/>
          <w:lang w:val="en-US"/>
        </w:rPr>
        <w:t>of but</w:t>
      </w:r>
      <w:r w:rsidRPr="00A366B2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 xml:space="preserve">is </w:t>
      </w:r>
      <w:r w:rsidRPr="00A366B2">
        <w:rPr>
          <w:rFonts w:eastAsia="Calibri"/>
          <w:lang w:val="en-US"/>
        </w:rPr>
        <w:t>not limited to the GDPR and the DPA 2018. It is based on guidance published by the Information Commissioner’s Office (ICO)</w:t>
      </w:r>
      <w:r w:rsidR="00741C70">
        <w:rPr>
          <w:rFonts w:eastAsia="Calibri"/>
          <w:lang w:val="en-US"/>
        </w:rPr>
        <w:t xml:space="preserve"> and </w:t>
      </w:r>
      <w:r w:rsidR="00B159E5">
        <w:rPr>
          <w:rFonts w:eastAsia="Calibri"/>
          <w:lang w:val="en-US"/>
        </w:rPr>
        <w:t xml:space="preserve">also </w:t>
      </w:r>
      <w:r w:rsidR="00741C70">
        <w:rPr>
          <w:rFonts w:eastAsia="Calibri"/>
          <w:lang w:val="en-US"/>
        </w:rPr>
        <w:t xml:space="preserve">meets the requirements of the following </w:t>
      </w:r>
    </w:p>
    <w:p w14:paraId="7155EAF3" w14:textId="77777777" w:rsidR="00A72C37" w:rsidRPr="00A366B2" w:rsidRDefault="00A72C37" w:rsidP="00A72C37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 xml:space="preserve">The </w:t>
      </w:r>
      <w:hyperlink r:id="rId13" w:history="1">
        <w:r w:rsidRPr="00A366B2">
          <w:rPr>
            <w:rFonts w:eastAsia="Calibri"/>
            <w:color w:val="0563C1"/>
            <w:u w:val="single"/>
            <w:lang w:val="en-US"/>
          </w:rPr>
          <w:t>Protection of Freedoms Act 2012</w:t>
        </w:r>
      </w:hyperlink>
      <w:r w:rsidRPr="00A366B2">
        <w:rPr>
          <w:rFonts w:eastAsia="Calibri"/>
          <w:lang w:val="en-US"/>
        </w:rPr>
        <w:t xml:space="preserve"> when referring to the use of biometric data.</w:t>
      </w:r>
    </w:p>
    <w:p w14:paraId="51FCDCBE" w14:textId="77777777" w:rsidR="00A72C37" w:rsidRDefault="00A72C37" w:rsidP="00A72C37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 xml:space="preserve">In addition, this policy complies with regulation 5 of the </w:t>
      </w:r>
      <w:hyperlink r:id="rId14" w:history="1">
        <w:r w:rsidRPr="00A366B2">
          <w:rPr>
            <w:rFonts w:eastAsia="Calibri"/>
            <w:color w:val="0563C1"/>
            <w:u w:val="single"/>
            <w:lang w:val="en-US"/>
          </w:rPr>
          <w:t>Education (Pupil Information) (England) Regulations 2005</w:t>
        </w:r>
      </w:hyperlink>
      <w:r w:rsidRPr="00A366B2">
        <w:rPr>
          <w:rFonts w:eastAsia="Calibri"/>
        </w:rPr>
        <w:t xml:space="preserve"> (As amended in 2016)</w:t>
      </w:r>
      <w:r w:rsidRPr="00A366B2">
        <w:rPr>
          <w:rFonts w:eastAsia="Calibri"/>
          <w:lang w:val="en-US"/>
        </w:rPr>
        <w:t>, which gives parents the right of access to their child’s educational record.</w:t>
      </w:r>
    </w:p>
    <w:p w14:paraId="19D92181" w14:textId="47497A8E" w:rsidR="00D72530" w:rsidRPr="00A366B2" w:rsidRDefault="00D72530" w:rsidP="00A72C37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>The Freed</w:t>
      </w:r>
      <w:r w:rsidR="00CF2707">
        <w:rPr>
          <w:rFonts w:eastAsia="Calibri"/>
          <w:lang w:val="en-US"/>
        </w:rPr>
        <w:t>om of Information Act (2000)</w:t>
      </w:r>
    </w:p>
    <w:p w14:paraId="6CAD4AC6" w14:textId="77777777" w:rsidR="00A72C37" w:rsidRPr="00A366B2" w:rsidRDefault="00A72C37" w:rsidP="00A72C37">
      <w:pPr>
        <w:numPr>
          <w:ilvl w:val="0"/>
          <w:numId w:val="5"/>
        </w:numPr>
        <w:spacing w:after="160" w:line="259" w:lineRule="auto"/>
        <w:contextualSpacing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>The funding agreement and articles of association for Academies including Frees Schools.</w:t>
      </w:r>
    </w:p>
    <w:p w14:paraId="6086ED76" w14:textId="77777777" w:rsidR="00A72C37" w:rsidRDefault="00A72C37" w:rsidP="008103A1">
      <w:pPr>
        <w:rPr>
          <w:color w:val="BE0071"/>
          <w:sz w:val="32"/>
          <w:szCs w:val="32"/>
        </w:rPr>
      </w:pPr>
    </w:p>
    <w:p w14:paraId="383D71CC" w14:textId="77777777" w:rsidR="00936175" w:rsidRDefault="00936175" w:rsidP="008103A1">
      <w:pPr>
        <w:rPr>
          <w:color w:val="BE0071"/>
          <w:sz w:val="32"/>
          <w:szCs w:val="32"/>
        </w:rPr>
      </w:pPr>
    </w:p>
    <w:p w14:paraId="784162D0" w14:textId="3C6D9C09" w:rsidR="00D17AFE" w:rsidRPr="007048B3" w:rsidRDefault="00E42B1C" w:rsidP="008103A1">
      <w:pPr>
        <w:rPr>
          <w:color w:val="BE0071"/>
          <w:sz w:val="40"/>
          <w:szCs w:val="40"/>
        </w:rPr>
      </w:pPr>
      <w:r>
        <w:rPr>
          <w:color w:val="BE0071"/>
          <w:sz w:val="40"/>
          <w:szCs w:val="40"/>
        </w:rPr>
        <w:t>Governance</w:t>
      </w:r>
    </w:p>
    <w:p w14:paraId="5850360D" w14:textId="77777777" w:rsidR="00D17AFE" w:rsidRDefault="00D17AFE" w:rsidP="008103A1">
      <w:pPr>
        <w:rPr>
          <w:color w:val="BE0071"/>
          <w:sz w:val="32"/>
          <w:szCs w:val="32"/>
        </w:rPr>
      </w:pPr>
    </w:p>
    <w:p w14:paraId="5694EE44" w14:textId="0CBB11B2" w:rsidR="007048B3" w:rsidRPr="00A366B2" w:rsidRDefault="007048B3" w:rsidP="007048B3">
      <w:pPr>
        <w:spacing w:after="160" w:line="259" w:lineRule="auto"/>
        <w:rPr>
          <w:rFonts w:eastAsia="Calibri"/>
          <w:b/>
          <w:bCs/>
        </w:rPr>
      </w:pPr>
      <w:r w:rsidRPr="00A366B2">
        <w:rPr>
          <w:rFonts w:eastAsia="Calibri"/>
          <w:b/>
          <w:bCs/>
        </w:rPr>
        <w:t xml:space="preserve">The </w:t>
      </w:r>
      <w:r w:rsidR="00505932">
        <w:rPr>
          <w:rFonts w:eastAsia="Calibri"/>
          <w:b/>
          <w:bCs/>
        </w:rPr>
        <w:t>D</w:t>
      </w:r>
      <w:r w:rsidRPr="00A366B2">
        <w:rPr>
          <w:rFonts w:eastAsia="Calibri"/>
          <w:b/>
          <w:bCs/>
        </w:rPr>
        <w:t xml:space="preserve">ata </w:t>
      </w:r>
      <w:r w:rsidR="00505932">
        <w:rPr>
          <w:rFonts w:eastAsia="Calibri"/>
          <w:b/>
          <w:bCs/>
        </w:rPr>
        <w:t>C</w:t>
      </w:r>
      <w:r w:rsidRPr="00A366B2">
        <w:rPr>
          <w:rFonts w:eastAsia="Calibri"/>
          <w:b/>
          <w:bCs/>
        </w:rPr>
        <w:t>ontroller</w:t>
      </w:r>
    </w:p>
    <w:p w14:paraId="2A859406" w14:textId="0ACDFEA9" w:rsidR="007048B3" w:rsidRPr="00A366B2" w:rsidRDefault="007048B3" w:rsidP="007048B3">
      <w:pPr>
        <w:spacing w:after="160" w:line="259" w:lineRule="auto"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 xml:space="preserve">Our school </w:t>
      </w:r>
      <w:r w:rsidR="00655E7F">
        <w:rPr>
          <w:rFonts w:eastAsia="Calibri"/>
          <w:lang w:val="en-US"/>
        </w:rPr>
        <w:t xml:space="preserve">is accountable for the </w:t>
      </w:r>
      <w:r w:rsidRPr="00A366B2">
        <w:rPr>
          <w:rFonts w:eastAsia="Calibri"/>
          <w:lang w:val="en-US"/>
        </w:rPr>
        <w:t>process</w:t>
      </w:r>
      <w:r w:rsidR="00655E7F">
        <w:rPr>
          <w:rFonts w:eastAsia="Calibri"/>
          <w:lang w:val="en-US"/>
        </w:rPr>
        <w:t>ing of</w:t>
      </w:r>
      <w:r w:rsidRPr="00A366B2">
        <w:rPr>
          <w:rFonts w:eastAsia="Calibri"/>
          <w:lang w:val="en-US"/>
        </w:rPr>
        <w:t xml:space="preserve"> personal data relating to parents, pupils, staff, governors, visitors and others, and therefore is a data controller.</w:t>
      </w:r>
    </w:p>
    <w:p w14:paraId="618C848B" w14:textId="5E832CA3" w:rsidR="007048B3" w:rsidRPr="00A366B2" w:rsidRDefault="006921CA" w:rsidP="007048B3">
      <w:pPr>
        <w:spacing w:after="160" w:line="259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>We are</w:t>
      </w:r>
      <w:r w:rsidR="007048B3" w:rsidRPr="00A366B2">
        <w:rPr>
          <w:rFonts w:eastAsia="Calibri"/>
          <w:lang w:val="en-US"/>
        </w:rPr>
        <w:t xml:space="preserve"> registered as a data controller with the ICO and will renew this registration annually or as otherwise legally required.</w:t>
      </w:r>
    </w:p>
    <w:p w14:paraId="69DD00AE" w14:textId="77777777" w:rsidR="005F622A" w:rsidRDefault="005F622A">
      <w:pPr>
        <w:rPr>
          <w:rFonts w:eastAsia="Calibri"/>
          <w:b/>
          <w:bCs/>
        </w:rPr>
      </w:pPr>
      <w:bookmarkStart w:id="1" w:name="_Toc508178031"/>
      <w:r>
        <w:rPr>
          <w:rFonts w:eastAsia="Calibri"/>
          <w:b/>
          <w:bCs/>
        </w:rPr>
        <w:br w:type="page"/>
      </w:r>
    </w:p>
    <w:p w14:paraId="66C5A495" w14:textId="315D784D" w:rsidR="007048B3" w:rsidRPr="00A366B2" w:rsidRDefault="007048B3" w:rsidP="007048B3">
      <w:pPr>
        <w:spacing w:after="160" w:line="259" w:lineRule="auto"/>
        <w:rPr>
          <w:rFonts w:eastAsia="Calibri"/>
          <w:b/>
          <w:bCs/>
        </w:rPr>
      </w:pPr>
      <w:r w:rsidRPr="00A366B2">
        <w:rPr>
          <w:rFonts w:eastAsia="Calibri"/>
          <w:b/>
          <w:bCs/>
        </w:rPr>
        <w:lastRenderedPageBreak/>
        <w:t>Roles and responsibilities</w:t>
      </w:r>
      <w:bookmarkEnd w:id="1"/>
    </w:p>
    <w:p w14:paraId="4747CB09" w14:textId="77777777" w:rsidR="007048B3" w:rsidRPr="00A366B2" w:rsidRDefault="007048B3" w:rsidP="007048B3">
      <w:pPr>
        <w:spacing w:after="160" w:line="259" w:lineRule="auto"/>
        <w:rPr>
          <w:rFonts w:eastAsia="Calibri"/>
        </w:rPr>
      </w:pPr>
      <w:r w:rsidRPr="00A366B2">
        <w:rPr>
          <w:rFonts w:eastAsia="Calibri"/>
        </w:rPr>
        <w:t xml:space="preserve">This policy applies to </w:t>
      </w:r>
      <w:r w:rsidRPr="00A366B2">
        <w:rPr>
          <w:rFonts w:eastAsia="Calibri"/>
          <w:b/>
        </w:rPr>
        <w:t>all staff</w:t>
      </w:r>
      <w:r w:rsidRPr="00A366B2">
        <w:rPr>
          <w:rFonts w:eastAsia="Calibri"/>
        </w:rPr>
        <w:t xml:space="preserve"> employed by the school, and to external organisations or individuals working on our behalf. Staff who do not comply with this policy may face disciplinary action. </w:t>
      </w:r>
    </w:p>
    <w:p w14:paraId="2844E91E" w14:textId="3967CE5A" w:rsidR="007048B3" w:rsidRPr="00A366B2" w:rsidRDefault="007048B3" w:rsidP="007048B3">
      <w:pPr>
        <w:spacing w:after="160" w:line="259" w:lineRule="auto"/>
        <w:rPr>
          <w:rFonts w:eastAsia="Calibri"/>
          <w:b/>
          <w:lang w:val="en-US"/>
        </w:rPr>
      </w:pPr>
      <w:r w:rsidRPr="00A366B2">
        <w:rPr>
          <w:rFonts w:eastAsia="Calibri"/>
          <w:b/>
          <w:lang w:val="en-US"/>
        </w:rPr>
        <w:t>Governing bo</w:t>
      </w:r>
      <w:r w:rsidR="005638B3">
        <w:rPr>
          <w:rFonts w:eastAsia="Calibri"/>
          <w:b/>
          <w:lang w:val="en-US"/>
        </w:rPr>
        <w:t>dy</w:t>
      </w:r>
    </w:p>
    <w:p w14:paraId="76AFFD5C" w14:textId="419A53A4" w:rsidR="007048B3" w:rsidRPr="00A366B2" w:rsidRDefault="007048B3" w:rsidP="007048B3">
      <w:pPr>
        <w:spacing w:after="160" w:line="259" w:lineRule="auto"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>The governing bo</w:t>
      </w:r>
      <w:r w:rsidR="005638B3">
        <w:rPr>
          <w:rFonts w:eastAsia="Calibri"/>
          <w:lang w:val="en-US"/>
        </w:rPr>
        <w:t>dy</w:t>
      </w:r>
      <w:r w:rsidRPr="00A366B2">
        <w:rPr>
          <w:rFonts w:eastAsia="Calibri"/>
          <w:lang w:val="en-US"/>
        </w:rPr>
        <w:t xml:space="preserve"> has overall responsibility for ensuring that our school complies with all relevant data protection obligations.</w:t>
      </w:r>
    </w:p>
    <w:p w14:paraId="5897ADFA" w14:textId="16D17121" w:rsidR="007048B3" w:rsidRPr="00A366B2" w:rsidRDefault="007048B3" w:rsidP="007048B3">
      <w:pPr>
        <w:spacing w:after="160" w:line="259" w:lineRule="auto"/>
        <w:rPr>
          <w:rFonts w:eastAsia="Calibri"/>
          <w:b/>
          <w:lang w:val="en-US"/>
        </w:rPr>
      </w:pPr>
      <w:r w:rsidRPr="00A366B2">
        <w:rPr>
          <w:rFonts w:eastAsia="Calibri"/>
          <w:b/>
          <w:lang w:val="en-US"/>
        </w:rPr>
        <w:t xml:space="preserve">Data </w:t>
      </w:r>
      <w:r w:rsidR="0050363C">
        <w:rPr>
          <w:rFonts w:eastAsia="Calibri"/>
          <w:b/>
          <w:lang w:val="en-US"/>
        </w:rPr>
        <w:t>P</w:t>
      </w:r>
      <w:r w:rsidRPr="00A366B2">
        <w:rPr>
          <w:rFonts w:eastAsia="Calibri"/>
          <w:b/>
          <w:lang w:val="en-US"/>
        </w:rPr>
        <w:t xml:space="preserve">rotection </w:t>
      </w:r>
      <w:r w:rsidR="0050363C">
        <w:rPr>
          <w:rFonts w:eastAsia="Calibri"/>
          <w:b/>
          <w:lang w:val="en-US"/>
        </w:rPr>
        <w:t>O</w:t>
      </w:r>
      <w:r w:rsidRPr="00A366B2">
        <w:rPr>
          <w:rFonts w:eastAsia="Calibri"/>
          <w:b/>
          <w:lang w:val="en-US"/>
        </w:rPr>
        <w:t>fficer</w:t>
      </w:r>
    </w:p>
    <w:p w14:paraId="4DFA3DE4" w14:textId="77777777" w:rsidR="007048B3" w:rsidRPr="00A366B2" w:rsidRDefault="007048B3" w:rsidP="007048B3">
      <w:pPr>
        <w:spacing w:after="160" w:line="259" w:lineRule="auto"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>The data protection officer (DPO) is responsible for overseeing the implementation of this policy, monitoring our compliance with data protection law, and developing related policies and guidelines where applicable.</w:t>
      </w:r>
    </w:p>
    <w:p w14:paraId="14252727" w14:textId="77777777" w:rsidR="007048B3" w:rsidRPr="00A366B2" w:rsidRDefault="007048B3" w:rsidP="007048B3">
      <w:pPr>
        <w:spacing w:after="160" w:line="259" w:lineRule="auto"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 xml:space="preserve">They will provide an annual report of their activities directly to the governing board and, where relevant, report to the board their advice and recommendations on school data protection issues. </w:t>
      </w:r>
    </w:p>
    <w:p w14:paraId="705BB60B" w14:textId="77777777" w:rsidR="007048B3" w:rsidRDefault="007048B3" w:rsidP="007048B3">
      <w:pPr>
        <w:spacing w:after="160" w:line="259" w:lineRule="auto"/>
        <w:rPr>
          <w:rFonts w:eastAsia="Calibri"/>
          <w:lang w:val="en-US"/>
        </w:rPr>
      </w:pPr>
      <w:r w:rsidRPr="00A366B2">
        <w:rPr>
          <w:rFonts w:eastAsia="Calibri"/>
          <w:lang w:val="en-US"/>
        </w:rPr>
        <w:t>The DPO is also the first point of contact for individuals whose data the school processes, and for the ICO.</w:t>
      </w:r>
    </w:p>
    <w:p w14:paraId="7A96340D" w14:textId="5A8FE0F7" w:rsidR="002901D1" w:rsidRPr="00A366B2" w:rsidRDefault="002901D1" w:rsidP="002901D1">
      <w:pPr>
        <w:spacing w:after="160" w:line="259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How to use this policy</w:t>
      </w:r>
    </w:p>
    <w:p w14:paraId="25F617E2" w14:textId="4CFE7BA2" w:rsidR="002901D1" w:rsidRDefault="002901D1" w:rsidP="002901D1">
      <w:pPr>
        <w:spacing w:after="160" w:line="259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>Each individual policy aspect is listed below as</w:t>
      </w:r>
      <w:r w:rsidR="00BF248C">
        <w:rPr>
          <w:rFonts w:eastAsia="Calibri"/>
          <w:lang w:val="en-US"/>
        </w:rPr>
        <w:t xml:space="preserve"> an action. If you wish to know why or how we need to take these </w:t>
      </w:r>
      <w:r w:rsidR="00B9007D">
        <w:rPr>
          <w:rFonts w:eastAsia="Calibri"/>
          <w:lang w:val="en-US"/>
        </w:rPr>
        <w:t>actions</w:t>
      </w:r>
      <w:r w:rsidR="00BF248C">
        <w:rPr>
          <w:rFonts w:eastAsia="Calibri"/>
          <w:lang w:val="en-US"/>
        </w:rPr>
        <w:t xml:space="preserve"> please click on the link to the other sections of the policy. </w:t>
      </w:r>
      <w:r w:rsidR="00B9007D">
        <w:rPr>
          <w:rFonts w:eastAsia="Calibri"/>
          <w:lang w:val="en-US"/>
        </w:rPr>
        <w:t>This is policy is designed to be easy to access.</w:t>
      </w:r>
    </w:p>
    <w:p w14:paraId="44C516AE" w14:textId="77777777" w:rsidR="00A72C37" w:rsidRDefault="00A72C37" w:rsidP="008103A1">
      <w:pPr>
        <w:rPr>
          <w:color w:val="BE0071"/>
          <w:sz w:val="32"/>
          <w:szCs w:val="32"/>
        </w:rPr>
      </w:pPr>
    </w:p>
    <w:p w14:paraId="1C0C2E41" w14:textId="46DAFE92" w:rsidR="00AF62D1" w:rsidRDefault="00A54F0B" w:rsidP="00AF62D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color w:val="BE0071"/>
          <w:sz w:val="32"/>
          <w:szCs w:val="32"/>
        </w:rPr>
        <w:t>What we m</w:t>
      </w:r>
      <w:r w:rsidR="004F4DBF">
        <w:rPr>
          <w:color w:val="BE0071"/>
          <w:sz w:val="32"/>
          <w:szCs w:val="32"/>
        </w:rPr>
        <w:t>ust</w:t>
      </w:r>
      <w:r>
        <w:rPr>
          <w:color w:val="BE0071"/>
          <w:sz w:val="32"/>
          <w:szCs w:val="32"/>
        </w:rPr>
        <w:t xml:space="preserve"> do</w:t>
      </w:r>
    </w:p>
    <w:p w14:paraId="1A5743CA" w14:textId="77777777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b/>
          <w:bCs/>
          <w:color w:val="FFFFFF"/>
        </w:rPr>
      </w:pPr>
      <w:r w:rsidRPr="00DC0BB4">
        <w:rPr>
          <w:rFonts w:ascii="Calibri" w:hAnsi="Calibri" w:cs="Calibri"/>
          <w:b/>
          <w:bCs/>
          <w:color w:val="FFFFFF"/>
        </w:rPr>
        <w:t>What must I do?</w:t>
      </w:r>
    </w:p>
    <w:p w14:paraId="749FA50E" w14:textId="386AB89F" w:rsidR="00AF62D1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2" w:name="MUST1"/>
      <w:r w:rsidRPr="00DC0BB4">
        <w:rPr>
          <w:rFonts w:ascii="Calibri" w:hAnsi="Calibri" w:cs="Calibri"/>
          <w:color w:val="000000"/>
        </w:rPr>
        <w:t xml:space="preserve">1.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All employees must </w:t>
      </w:r>
      <w:r w:rsidRPr="00D034BC">
        <w:rPr>
          <w:rFonts w:ascii="Calibri" w:hAnsi="Calibri" w:cs="Calibri"/>
          <w:color w:val="000000"/>
        </w:rPr>
        <w:t>comply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with the requirements of Data Protection Law and Article 8 of the Human Rights Act when processing the</w:t>
      </w:r>
      <w:r w:rsidR="008E5593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 xml:space="preserve">personal data of </w:t>
      </w:r>
      <w:r w:rsidR="00203ECC" w:rsidRPr="00DC0BB4">
        <w:rPr>
          <w:rFonts w:ascii="Calibri" w:hAnsi="Calibri" w:cs="Calibri"/>
          <w:color w:val="000000"/>
        </w:rPr>
        <w:t>natural</w:t>
      </w:r>
      <w:r w:rsidRPr="00DC0BB4">
        <w:rPr>
          <w:rFonts w:ascii="Calibri" w:hAnsi="Calibri" w:cs="Calibri"/>
          <w:color w:val="000000"/>
        </w:rPr>
        <w:t xml:space="preserve"> individuals</w:t>
      </w:r>
      <w:r w:rsidR="00684DF8">
        <w:rPr>
          <w:rFonts w:ascii="Calibri" w:hAnsi="Calibri" w:cs="Calibri"/>
          <w:color w:val="000000"/>
        </w:rPr>
        <w:t xml:space="preserve"> </w:t>
      </w:r>
      <w:bookmarkEnd w:id="2"/>
      <w:r w:rsidR="00461405">
        <w:rPr>
          <w:rFonts w:ascii="Calibri" w:hAnsi="Calibri" w:cs="Calibri"/>
          <w:color w:val="000000"/>
        </w:rPr>
        <w:t xml:space="preserve"> </w:t>
      </w:r>
      <w:hyperlink w:anchor="Why1" w:history="1">
        <w:r w:rsidR="005F2978" w:rsidRPr="002C32B6">
          <w:rPr>
            <w:rStyle w:val="Hyperlink"/>
            <w:rFonts w:ascii="Calibri" w:hAnsi="Calibri" w:cs="Calibri"/>
          </w:rPr>
          <w:t>Why</w:t>
        </w:r>
      </w:hyperlink>
      <w:r w:rsidR="005F2978">
        <w:rPr>
          <w:rFonts w:ascii="Calibri" w:hAnsi="Calibri" w:cs="Calibri"/>
          <w:color w:val="000000"/>
        </w:rPr>
        <w:t xml:space="preserve"> </w:t>
      </w:r>
      <w:hyperlink w:anchor="How1" w:history="1">
        <w:r w:rsidR="005F2978" w:rsidRPr="00304E44">
          <w:rPr>
            <w:rStyle w:val="Hyperlink"/>
            <w:rFonts w:ascii="Calibri" w:hAnsi="Calibri" w:cs="Calibri"/>
          </w:rPr>
          <w:t>How</w:t>
        </w:r>
      </w:hyperlink>
      <w:r w:rsidR="00D467C8">
        <w:rPr>
          <w:rStyle w:val="Hyperlink"/>
          <w:rFonts w:ascii="Calibri" w:hAnsi="Calibri" w:cs="Calibri"/>
        </w:rPr>
        <w:t xml:space="preserve"> </w:t>
      </w:r>
    </w:p>
    <w:p w14:paraId="2B8BF4B6" w14:textId="3F3A4B65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bookmarkStart w:id="3" w:name="MUST2"/>
      <w:r w:rsidRPr="00DC0BB4">
        <w:rPr>
          <w:rFonts w:ascii="Calibri" w:hAnsi="Calibri" w:cs="Calibri"/>
          <w:color w:val="000000"/>
        </w:rPr>
        <w:t xml:space="preserve">2.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Where personal data is </w:t>
      </w:r>
      <w:r w:rsidR="008E5593">
        <w:rPr>
          <w:rFonts w:ascii="Calibri" w:hAnsi="Calibri" w:cs="Calibri"/>
          <w:color w:val="000000"/>
        </w:rPr>
        <w:t>in use</w:t>
      </w:r>
      <w:r w:rsidRPr="00DC0BB4">
        <w:rPr>
          <w:rFonts w:ascii="Calibri" w:hAnsi="Calibri" w:cs="Calibri"/>
          <w:color w:val="000000"/>
        </w:rPr>
        <w:t xml:space="preserve"> we must make sure that data subjects have access to a complete and current </w:t>
      </w:r>
      <w:r w:rsidRPr="00D034BC">
        <w:rPr>
          <w:rFonts w:ascii="Calibri" w:hAnsi="Calibri" w:cs="Calibri"/>
          <w:color w:val="000000"/>
        </w:rPr>
        <w:t>Privacy Notice</w:t>
      </w:r>
      <w:r w:rsidR="00845809">
        <w:rPr>
          <w:rFonts w:ascii="Calibri" w:hAnsi="Calibri" w:cs="Calibri"/>
          <w:color w:val="000000"/>
        </w:rPr>
        <w:t xml:space="preserve">  </w:t>
      </w:r>
      <w:bookmarkEnd w:id="3"/>
      <w:r w:rsidR="00AE225A">
        <w:fldChar w:fldCharType="begin"/>
      </w:r>
      <w:r w:rsidR="00420644">
        <w:instrText>HYPERLINK  \l "Why2"</w:instrText>
      </w:r>
      <w:r w:rsidR="00AE225A">
        <w:fldChar w:fldCharType="separate"/>
      </w:r>
      <w:r w:rsidR="00845809" w:rsidRPr="00845809">
        <w:rPr>
          <w:rStyle w:val="Hyperlink"/>
          <w:rFonts w:ascii="Calibri" w:hAnsi="Calibri" w:cs="Calibri"/>
        </w:rPr>
        <w:t>Why</w:t>
      </w:r>
      <w:r w:rsidR="00AE225A">
        <w:rPr>
          <w:rStyle w:val="Hyperlink"/>
          <w:rFonts w:ascii="Calibri" w:hAnsi="Calibri" w:cs="Calibri"/>
        </w:rPr>
        <w:fldChar w:fldCharType="end"/>
      </w:r>
      <w:r w:rsidR="00845809">
        <w:rPr>
          <w:rFonts w:ascii="Calibri" w:hAnsi="Calibri" w:cs="Calibri"/>
          <w:color w:val="000000"/>
        </w:rPr>
        <w:t xml:space="preserve"> </w:t>
      </w:r>
      <w:hyperlink w:anchor="How2" w:history="1">
        <w:r w:rsidR="00845809" w:rsidRPr="00D33B95">
          <w:rPr>
            <w:rStyle w:val="Hyperlink"/>
            <w:rFonts w:ascii="Calibri" w:hAnsi="Calibri" w:cs="Calibri"/>
          </w:rPr>
          <w:t>How</w:t>
        </w:r>
      </w:hyperlink>
    </w:p>
    <w:p w14:paraId="7A630255" w14:textId="47D92C03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4" w:name="MUST3"/>
      <w:r w:rsidRPr="00DC0BB4">
        <w:rPr>
          <w:rFonts w:ascii="Calibri" w:hAnsi="Calibri" w:cs="Calibri"/>
          <w:color w:val="000000"/>
        </w:rPr>
        <w:t xml:space="preserve">3.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 xml:space="preserve">MUST: </w:t>
      </w:r>
      <w:r w:rsidRPr="00DC0BB4">
        <w:rPr>
          <w:rFonts w:ascii="Calibri" w:hAnsi="Calibri" w:cs="Calibri"/>
          <w:color w:val="000000"/>
        </w:rPr>
        <w:t xml:space="preserve">We must formally </w:t>
      </w:r>
      <w:r w:rsidRPr="00D034BC">
        <w:rPr>
          <w:rFonts w:ascii="Calibri" w:hAnsi="Calibri" w:cs="Calibri"/>
          <w:color w:val="000000"/>
        </w:rPr>
        <w:t>assess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 xml:space="preserve">the risk to privacy rights introduced by any </w:t>
      </w:r>
      <w:r w:rsidR="006D04DE">
        <w:rPr>
          <w:rFonts w:ascii="Calibri" w:hAnsi="Calibri" w:cs="Calibri"/>
          <w:color w:val="000000"/>
        </w:rPr>
        <w:t xml:space="preserve">changes to </w:t>
      </w:r>
      <w:r w:rsidRPr="00DC0BB4">
        <w:rPr>
          <w:rFonts w:ascii="Calibri" w:hAnsi="Calibri" w:cs="Calibri"/>
          <w:color w:val="000000"/>
        </w:rPr>
        <w:t xml:space="preserve">new </w:t>
      </w:r>
      <w:r w:rsidR="006D04DE">
        <w:rPr>
          <w:rFonts w:ascii="Calibri" w:hAnsi="Calibri" w:cs="Calibri"/>
          <w:color w:val="000000"/>
        </w:rPr>
        <w:t xml:space="preserve">or existing </w:t>
      </w:r>
      <w:r w:rsidRPr="00DC0BB4">
        <w:rPr>
          <w:rFonts w:ascii="Calibri" w:hAnsi="Calibri" w:cs="Calibri"/>
          <w:color w:val="000000"/>
        </w:rPr>
        <w:t>system</w:t>
      </w:r>
      <w:r w:rsidR="006D04DE">
        <w:rPr>
          <w:rFonts w:ascii="Calibri" w:hAnsi="Calibri" w:cs="Calibri"/>
          <w:color w:val="000000"/>
        </w:rPr>
        <w:t>s</w:t>
      </w:r>
      <w:r w:rsidRPr="00DC0BB4">
        <w:rPr>
          <w:rFonts w:ascii="Calibri" w:hAnsi="Calibri" w:cs="Calibri"/>
          <w:color w:val="000000"/>
        </w:rPr>
        <w:t xml:space="preserve"> or process which involves</w:t>
      </w:r>
      <w:r w:rsidR="000F4A92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the use of personal data</w:t>
      </w:r>
      <w:r w:rsidR="00845809">
        <w:rPr>
          <w:rFonts w:ascii="Calibri" w:hAnsi="Calibri" w:cs="Calibri"/>
          <w:color w:val="000000"/>
        </w:rPr>
        <w:t xml:space="preserve"> </w:t>
      </w:r>
      <w:bookmarkEnd w:id="4"/>
      <w:r w:rsidR="00AE225A">
        <w:fldChar w:fldCharType="begin"/>
      </w:r>
      <w:r w:rsidR="00420644">
        <w:instrText>HYPERLINK  \l "Why3"</w:instrText>
      </w:r>
      <w:r w:rsidR="00AE225A">
        <w:fldChar w:fldCharType="separate"/>
      </w:r>
      <w:r w:rsidR="00845809" w:rsidRPr="00245D2C">
        <w:rPr>
          <w:rStyle w:val="Hyperlink"/>
          <w:rFonts w:ascii="Calibri" w:hAnsi="Calibri" w:cs="Calibri"/>
        </w:rPr>
        <w:t>Why</w:t>
      </w:r>
      <w:r w:rsidR="00AE225A">
        <w:rPr>
          <w:rStyle w:val="Hyperlink"/>
          <w:rFonts w:ascii="Calibri" w:hAnsi="Calibri" w:cs="Calibri"/>
        </w:rPr>
        <w:fldChar w:fldCharType="end"/>
      </w:r>
      <w:r w:rsidR="00845809">
        <w:rPr>
          <w:rFonts w:ascii="Calibri" w:hAnsi="Calibri" w:cs="Calibri"/>
          <w:color w:val="000000"/>
        </w:rPr>
        <w:t xml:space="preserve"> </w:t>
      </w:r>
      <w:hyperlink w:anchor="How3" w:history="1">
        <w:r w:rsidR="00845809" w:rsidRPr="00D33B95">
          <w:rPr>
            <w:rStyle w:val="Hyperlink"/>
            <w:rFonts w:ascii="Calibri" w:hAnsi="Calibri" w:cs="Calibri"/>
          </w:rPr>
          <w:t>How</w:t>
        </w:r>
      </w:hyperlink>
    </w:p>
    <w:p w14:paraId="435D6E8A" w14:textId="746FE04E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5" w:name="MUST4"/>
      <w:r w:rsidRPr="00DC0BB4">
        <w:rPr>
          <w:rFonts w:ascii="Calibri" w:hAnsi="Calibri" w:cs="Calibri"/>
          <w:color w:val="000000"/>
        </w:rPr>
        <w:t xml:space="preserve">4.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We must process only the </w:t>
      </w:r>
      <w:r w:rsidRPr="000F4A92">
        <w:rPr>
          <w:rFonts w:ascii="Calibri" w:hAnsi="Calibri" w:cs="Calibri"/>
          <w:color w:val="000000"/>
        </w:rPr>
        <w:t xml:space="preserve">minimum </w:t>
      </w:r>
      <w:r w:rsidRPr="00DC0BB4">
        <w:rPr>
          <w:rFonts w:ascii="Calibri" w:hAnsi="Calibri" w:cs="Calibri"/>
          <w:color w:val="000000"/>
        </w:rPr>
        <w:t>amount of personal data necessary to deliver services</w:t>
      </w:r>
      <w:bookmarkEnd w:id="5"/>
      <w:r w:rsidR="00F111A1">
        <w:rPr>
          <w:rFonts w:ascii="Calibri" w:hAnsi="Calibri" w:cs="Calibri"/>
          <w:color w:val="000000"/>
        </w:rPr>
        <w:t xml:space="preserve"> </w:t>
      </w:r>
      <w:hyperlink w:anchor="Why5" w:history="1">
        <w:r w:rsidR="00F111A1" w:rsidRPr="00F111A1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4" w:history="1">
        <w:r w:rsidR="00F111A1" w:rsidRPr="00D33B95">
          <w:rPr>
            <w:rStyle w:val="Hyperlink"/>
            <w:rFonts w:ascii="Calibri" w:hAnsi="Calibri" w:cs="Calibri"/>
          </w:rPr>
          <w:t>How</w:t>
        </w:r>
      </w:hyperlink>
    </w:p>
    <w:p w14:paraId="7266811E" w14:textId="0752F677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6" w:name="MUST5"/>
      <w:bookmarkEnd w:id="6"/>
      <w:r w:rsidRPr="00DC0BB4">
        <w:rPr>
          <w:rFonts w:ascii="Calibri" w:hAnsi="Calibri" w:cs="Calibri"/>
          <w:color w:val="000000"/>
        </w:rPr>
        <w:t xml:space="preserve">5.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All employees who record </w:t>
      </w:r>
      <w:r w:rsidRPr="000F4A92">
        <w:rPr>
          <w:rFonts w:ascii="Calibri" w:hAnsi="Calibri" w:cs="Calibri"/>
          <w:color w:val="000000"/>
        </w:rPr>
        <w:t>opinions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 xml:space="preserve">or intentions about </w:t>
      </w:r>
      <w:r w:rsidR="000D76F7" w:rsidRPr="00DC0BB4">
        <w:rPr>
          <w:rFonts w:ascii="Calibri" w:hAnsi="Calibri" w:cs="Calibri"/>
          <w:color w:val="000000"/>
        </w:rPr>
        <w:t xml:space="preserve">pupils </w:t>
      </w:r>
      <w:r w:rsidRPr="00DC0BB4">
        <w:rPr>
          <w:rFonts w:ascii="Calibri" w:hAnsi="Calibri" w:cs="Calibri"/>
          <w:color w:val="000000"/>
        </w:rPr>
        <w:t>must do so carefully and professionally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5" w:history="1">
        <w:r w:rsidR="00F111A1" w:rsidRPr="00F111A1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5" w:history="1">
        <w:r w:rsidR="00F111A1" w:rsidRPr="00D33B95">
          <w:rPr>
            <w:rStyle w:val="Hyperlink"/>
            <w:rFonts w:ascii="Calibri" w:hAnsi="Calibri" w:cs="Calibri"/>
          </w:rPr>
          <w:t>How</w:t>
        </w:r>
      </w:hyperlink>
    </w:p>
    <w:p w14:paraId="617445B2" w14:textId="48BBFEED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7" w:name="MUST6"/>
      <w:bookmarkEnd w:id="7"/>
      <w:r w:rsidRPr="00DC0BB4">
        <w:rPr>
          <w:rFonts w:ascii="Calibri" w:hAnsi="Calibri" w:cs="Calibri"/>
          <w:color w:val="000000"/>
        </w:rPr>
        <w:t xml:space="preserve">6.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We must take reasonable steps to ensure the personal data we hold is </w:t>
      </w:r>
      <w:r w:rsidRPr="00805B77">
        <w:rPr>
          <w:rFonts w:ascii="Calibri" w:hAnsi="Calibri" w:cs="Calibri"/>
          <w:color w:val="000000"/>
        </w:rPr>
        <w:t>accurate</w:t>
      </w:r>
      <w:r w:rsidRPr="00DC0BB4">
        <w:rPr>
          <w:rFonts w:ascii="Calibri" w:hAnsi="Calibri" w:cs="Calibri"/>
          <w:color w:val="000000"/>
        </w:rPr>
        <w:t xml:space="preserve">, up to date and </w:t>
      </w:r>
      <w:r w:rsidR="00202BB0" w:rsidRPr="00DC0BB4">
        <w:rPr>
          <w:rFonts w:ascii="Calibri" w:hAnsi="Calibri" w:cs="Calibri"/>
          <w:color w:val="000000"/>
        </w:rPr>
        <w:t>relevant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6" w:history="1">
        <w:r w:rsidR="00F111A1" w:rsidRPr="00F111A1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6" w:history="1">
        <w:r w:rsidR="00F111A1" w:rsidRPr="00D33B95">
          <w:rPr>
            <w:rStyle w:val="Hyperlink"/>
            <w:rFonts w:ascii="Calibri" w:hAnsi="Calibri" w:cs="Calibri"/>
          </w:rPr>
          <w:t>How</w:t>
        </w:r>
      </w:hyperlink>
    </w:p>
    <w:p w14:paraId="44A2A9C9" w14:textId="4B129CC6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8" w:name="MUST7"/>
      <w:bookmarkEnd w:id="8"/>
      <w:r w:rsidRPr="00DC0BB4">
        <w:rPr>
          <w:rFonts w:ascii="Calibri" w:hAnsi="Calibri" w:cs="Calibri"/>
          <w:color w:val="000000"/>
        </w:rPr>
        <w:t xml:space="preserve">7.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We must rely on </w:t>
      </w:r>
      <w:r w:rsidRPr="00805B77">
        <w:rPr>
          <w:rFonts w:ascii="Calibri" w:hAnsi="Calibri" w:cs="Calibri"/>
          <w:color w:val="000000"/>
        </w:rPr>
        <w:t>consent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 xml:space="preserve">as a condition for processing personal data only if there is no relevant legal power or other </w:t>
      </w:r>
      <w:r w:rsidR="00202BB0" w:rsidRPr="00DC0BB4">
        <w:rPr>
          <w:rFonts w:ascii="Calibri" w:hAnsi="Calibri" w:cs="Calibri"/>
          <w:color w:val="000000"/>
        </w:rPr>
        <w:t xml:space="preserve">lawful </w:t>
      </w:r>
      <w:r w:rsidRPr="00DC0BB4">
        <w:rPr>
          <w:rFonts w:ascii="Calibri" w:hAnsi="Calibri" w:cs="Calibri"/>
          <w:color w:val="000000"/>
        </w:rPr>
        <w:t>condition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7" w:history="1">
        <w:r w:rsidR="00F111A1" w:rsidRPr="00F111A1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7" w:history="1">
        <w:r w:rsidR="00F111A1" w:rsidRPr="00C405AC">
          <w:rPr>
            <w:rStyle w:val="Hyperlink"/>
            <w:rFonts w:ascii="Calibri" w:hAnsi="Calibri" w:cs="Calibri"/>
          </w:rPr>
          <w:t>How</w:t>
        </w:r>
      </w:hyperlink>
    </w:p>
    <w:p w14:paraId="2F5861FB" w14:textId="4F166AE9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9" w:name="MUST8"/>
      <w:bookmarkEnd w:id="9"/>
      <w:r w:rsidRPr="00DC0BB4">
        <w:rPr>
          <w:rFonts w:ascii="Calibri" w:hAnsi="Calibri" w:cs="Calibri"/>
          <w:color w:val="000000"/>
        </w:rPr>
        <w:lastRenderedPageBreak/>
        <w:t xml:space="preserve">8.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Consent must be obtained if personal data is to be used for </w:t>
      </w:r>
      <w:r w:rsidRPr="00805B77">
        <w:rPr>
          <w:rFonts w:ascii="Calibri" w:hAnsi="Calibri" w:cs="Calibri"/>
          <w:color w:val="000000"/>
        </w:rPr>
        <w:t>promoting or marketing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goods and services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8" w:history="1">
        <w:r w:rsidR="00F111A1" w:rsidRPr="00F111A1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8" w:history="1">
        <w:r w:rsidR="00F111A1" w:rsidRPr="00C405AC">
          <w:rPr>
            <w:rStyle w:val="Hyperlink"/>
            <w:rFonts w:ascii="Calibri" w:hAnsi="Calibri" w:cs="Calibri"/>
          </w:rPr>
          <w:t>How</w:t>
        </w:r>
      </w:hyperlink>
    </w:p>
    <w:p w14:paraId="6CB3AB7A" w14:textId="14CC10FD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0" w:name="MUST9"/>
      <w:bookmarkEnd w:id="10"/>
      <w:r w:rsidRPr="00DC0BB4">
        <w:rPr>
          <w:rFonts w:ascii="Calibri" w:hAnsi="Calibri" w:cs="Calibri"/>
          <w:color w:val="000000"/>
        </w:rPr>
        <w:t xml:space="preserve">9.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Consent will </w:t>
      </w:r>
      <w:r w:rsidRPr="00805B77">
        <w:rPr>
          <w:rFonts w:ascii="Calibri" w:hAnsi="Calibri" w:cs="Calibri"/>
          <w:color w:val="000000"/>
        </w:rPr>
        <w:t>expire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 xml:space="preserve">at the end of each ‘Key Stage’ </w:t>
      </w:r>
      <w:r w:rsidR="00F23B35">
        <w:rPr>
          <w:rFonts w:ascii="Calibri" w:hAnsi="Calibri" w:cs="Calibri"/>
          <w:color w:val="000000"/>
        </w:rPr>
        <w:t>and will require renewal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9" w:history="1">
        <w:r w:rsidR="00F111A1" w:rsidRPr="00F111A1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9" w:history="1">
        <w:r w:rsidR="00F111A1" w:rsidRPr="00C405AC">
          <w:rPr>
            <w:rStyle w:val="Hyperlink"/>
            <w:rFonts w:ascii="Calibri" w:hAnsi="Calibri" w:cs="Calibri"/>
          </w:rPr>
          <w:t>How</w:t>
        </w:r>
      </w:hyperlink>
    </w:p>
    <w:p w14:paraId="43C66A98" w14:textId="28159C73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1" w:name="MUST10"/>
      <w:bookmarkEnd w:id="11"/>
      <w:r w:rsidRPr="00DC0BB4">
        <w:rPr>
          <w:rFonts w:ascii="Calibri" w:hAnsi="Calibri" w:cs="Calibri"/>
          <w:color w:val="000000"/>
        </w:rPr>
        <w:t xml:space="preserve">10.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We </w:t>
      </w:r>
      <w:r w:rsidR="009838C6">
        <w:rPr>
          <w:rFonts w:ascii="Calibri" w:hAnsi="Calibri" w:cs="Calibri"/>
          <w:color w:val="000000"/>
        </w:rPr>
        <w:t xml:space="preserve">will </w:t>
      </w:r>
      <w:r w:rsidRPr="00DC0BB4">
        <w:rPr>
          <w:rFonts w:ascii="Calibri" w:hAnsi="Calibri" w:cs="Calibri"/>
          <w:color w:val="000000"/>
        </w:rPr>
        <w:t xml:space="preserve">ensure that the personal data we process is reviewed and </w:t>
      </w:r>
      <w:r w:rsidRPr="00F23B35">
        <w:rPr>
          <w:rFonts w:ascii="Calibri" w:hAnsi="Calibri" w:cs="Calibri"/>
          <w:color w:val="000000"/>
        </w:rPr>
        <w:t>destroyed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when it is no longer necessary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10" w:history="1">
        <w:r w:rsidR="00F111A1" w:rsidRPr="00025338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10" w:history="1">
        <w:r w:rsidR="00F111A1" w:rsidRPr="00C405AC">
          <w:rPr>
            <w:rStyle w:val="Hyperlink"/>
            <w:rFonts w:ascii="Calibri" w:hAnsi="Calibri" w:cs="Calibri"/>
          </w:rPr>
          <w:t>How</w:t>
        </w:r>
      </w:hyperlink>
    </w:p>
    <w:p w14:paraId="4C98C988" w14:textId="065FEF5B" w:rsidR="00AF62D1" w:rsidRPr="00DC0BB4" w:rsidRDefault="00AF62D1" w:rsidP="00165EAD">
      <w:pPr>
        <w:autoSpaceDE w:val="0"/>
        <w:autoSpaceDN w:val="0"/>
        <w:adjustRightInd w:val="0"/>
        <w:rPr>
          <w:rFonts w:ascii="Calibri" w:hAnsi="Calibri" w:cs="Calibri"/>
        </w:rPr>
      </w:pPr>
      <w:bookmarkStart w:id="12" w:name="MUST11"/>
      <w:bookmarkEnd w:id="12"/>
      <w:r w:rsidRPr="00DC0BB4">
        <w:rPr>
          <w:rFonts w:ascii="Calibri" w:hAnsi="Calibri" w:cs="Calibri"/>
          <w:color w:val="000000"/>
        </w:rPr>
        <w:t xml:space="preserve">11.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If we receive a </w:t>
      </w:r>
      <w:r w:rsidRPr="00154793">
        <w:rPr>
          <w:rFonts w:ascii="Calibri" w:hAnsi="Calibri" w:cs="Calibri"/>
          <w:color w:val="000000"/>
        </w:rPr>
        <w:t>request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 xml:space="preserve">from a </w:t>
      </w:r>
      <w:r w:rsidR="00165EAD">
        <w:rPr>
          <w:rFonts w:ascii="Calibri" w:hAnsi="Calibri" w:cs="Calibri"/>
          <w:color w:val="000000"/>
        </w:rPr>
        <w:t>pupil, parent</w:t>
      </w:r>
      <w:r w:rsidRPr="00DC0BB4">
        <w:rPr>
          <w:rFonts w:ascii="Calibri" w:hAnsi="Calibri" w:cs="Calibri"/>
          <w:color w:val="000000"/>
        </w:rPr>
        <w:t xml:space="preserve"> or colleague </w:t>
      </w:r>
      <w:r w:rsidRPr="00DC0BB4">
        <w:rPr>
          <w:rFonts w:ascii="Calibri" w:hAnsi="Calibri" w:cs="Calibri"/>
        </w:rPr>
        <w:t>asking to access their personal data, we must handle it as a Subject</w:t>
      </w:r>
      <w:r w:rsidR="00154793">
        <w:rPr>
          <w:rFonts w:ascii="Calibri" w:hAnsi="Calibri" w:cs="Calibri"/>
        </w:rPr>
        <w:t xml:space="preserve"> </w:t>
      </w:r>
      <w:r w:rsidRPr="00DC0BB4">
        <w:rPr>
          <w:rFonts w:ascii="Calibri" w:hAnsi="Calibri" w:cs="Calibri"/>
        </w:rPr>
        <w:t>Access Request under the Data Protection Act 2018 or a request for the Education Record under the Education (Pupil Information) (England)</w:t>
      </w:r>
      <w:r w:rsidR="00165EAD">
        <w:rPr>
          <w:rFonts w:ascii="Calibri" w:hAnsi="Calibri" w:cs="Calibri"/>
        </w:rPr>
        <w:t xml:space="preserve"> </w:t>
      </w:r>
      <w:r w:rsidRPr="00DC0BB4">
        <w:rPr>
          <w:rFonts w:ascii="Calibri" w:hAnsi="Calibri" w:cs="Calibri"/>
        </w:rPr>
        <w:t>Regulations 2005</w:t>
      </w:r>
      <w:r w:rsidR="00165EAD">
        <w:rPr>
          <w:rFonts w:ascii="Calibri" w:hAnsi="Calibri" w:cs="Calibri"/>
        </w:rPr>
        <w:t xml:space="preserve"> where relevant</w:t>
      </w:r>
      <w:r w:rsidR="00F111A1">
        <w:rPr>
          <w:rFonts w:ascii="Calibri" w:hAnsi="Calibri" w:cs="Calibri"/>
        </w:rPr>
        <w:t xml:space="preserve"> </w:t>
      </w:r>
      <w:hyperlink w:anchor="Why11" w:history="1">
        <w:r w:rsidR="00F111A1" w:rsidRPr="00025338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11" w:history="1">
        <w:r w:rsidR="00F111A1" w:rsidRPr="00C405AC">
          <w:rPr>
            <w:rStyle w:val="Hyperlink"/>
            <w:rFonts w:ascii="Calibri" w:hAnsi="Calibri" w:cs="Calibri"/>
          </w:rPr>
          <w:t>How</w:t>
        </w:r>
      </w:hyperlink>
    </w:p>
    <w:p w14:paraId="4B84EB39" w14:textId="4EA45143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3" w:name="MUST12"/>
      <w:bookmarkEnd w:id="13"/>
      <w:r w:rsidRPr="00DC0BB4">
        <w:rPr>
          <w:rFonts w:ascii="Calibri" w:hAnsi="Calibri" w:cs="Calibri"/>
          <w:color w:val="000000"/>
        </w:rPr>
        <w:t xml:space="preserve">12.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If we receive a request from anyone asking to access the personal data of </w:t>
      </w:r>
      <w:r w:rsidRPr="00165EAD">
        <w:rPr>
          <w:rFonts w:ascii="Calibri" w:hAnsi="Calibri" w:cs="Calibri"/>
          <w:color w:val="000000"/>
        </w:rPr>
        <w:t>someone other than themselves</w:t>
      </w:r>
      <w:r w:rsidRPr="00DC0BB4">
        <w:rPr>
          <w:rFonts w:ascii="Calibri" w:hAnsi="Calibri" w:cs="Calibri"/>
          <w:color w:val="000000"/>
        </w:rPr>
        <w:t>, we must fully consider</w:t>
      </w:r>
      <w:r w:rsidR="00165EAD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Data Protection law before disclosing it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12" w:history="1">
        <w:r w:rsidR="00F111A1" w:rsidRPr="00025338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12" w:history="1">
        <w:r w:rsidR="00F111A1" w:rsidRPr="00C405AC">
          <w:rPr>
            <w:rStyle w:val="Hyperlink"/>
            <w:rFonts w:ascii="Calibri" w:hAnsi="Calibri" w:cs="Calibri"/>
          </w:rPr>
          <w:t>How</w:t>
        </w:r>
      </w:hyperlink>
    </w:p>
    <w:p w14:paraId="61ABB73E" w14:textId="47A73D71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4" w:name="MUST13"/>
      <w:bookmarkEnd w:id="14"/>
      <w:r w:rsidRPr="00DC0BB4">
        <w:rPr>
          <w:rFonts w:ascii="Calibri" w:hAnsi="Calibri" w:cs="Calibri"/>
          <w:color w:val="000000"/>
        </w:rPr>
        <w:t xml:space="preserve">13.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</w:t>
      </w:r>
      <w:r w:rsidR="00E97050">
        <w:rPr>
          <w:rFonts w:ascii="Calibri" w:hAnsi="Calibri" w:cs="Calibri"/>
          <w:color w:val="000000"/>
        </w:rPr>
        <w:t>If</w:t>
      </w:r>
      <w:r w:rsidRPr="00DC0BB4">
        <w:rPr>
          <w:rFonts w:ascii="Calibri" w:hAnsi="Calibri" w:cs="Calibri"/>
          <w:color w:val="000000"/>
        </w:rPr>
        <w:t xml:space="preserve"> someone </w:t>
      </w:r>
      <w:r w:rsidR="00E97050">
        <w:rPr>
          <w:rFonts w:ascii="Calibri" w:hAnsi="Calibri" w:cs="Calibri"/>
          <w:color w:val="000000"/>
        </w:rPr>
        <w:t xml:space="preserve">requests </w:t>
      </w:r>
      <w:r w:rsidRPr="00DC0BB4">
        <w:rPr>
          <w:rFonts w:ascii="Calibri" w:hAnsi="Calibri" w:cs="Calibri"/>
          <w:color w:val="000000"/>
        </w:rPr>
        <w:t xml:space="preserve">we change the way we are processing their personal data, we must consider their </w:t>
      </w:r>
      <w:r w:rsidRPr="001178A0">
        <w:rPr>
          <w:rFonts w:ascii="Calibri" w:hAnsi="Calibri" w:cs="Calibri"/>
          <w:color w:val="000000"/>
        </w:rPr>
        <w:t>rights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under</w:t>
      </w:r>
      <w:r w:rsidR="001178A0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Data Protection law</w:t>
      </w:r>
      <w:r w:rsidR="00F111A1">
        <w:rPr>
          <w:rFonts w:ascii="Calibri" w:hAnsi="Calibri" w:cs="Calibri"/>
          <w:color w:val="000000"/>
        </w:rPr>
        <w:t xml:space="preserve"> </w:t>
      </w:r>
      <w:hyperlink w:anchor="Why13" w:history="1">
        <w:r w:rsidR="00F111A1" w:rsidRPr="00025338">
          <w:rPr>
            <w:rStyle w:val="Hyperlink"/>
            <w:rFonts w:ascii="Calibri" w:hAnsi="Calibri" w:cs="Calibri"/>
          </w:rPr>
          <w:t>Why</w:t>
        </w:r>
      </w:hyperlink>
      <w:r w:rsidR="00F111A1">
        <w:rPr>
          <w:rFonts w:ascii="Calibri" w:hAnsi="Calibri" w:cs="Calibri"/>
          <w:color w:val="000000"/>
        </w:rPr>
        <w:t xml:space="preserve"> </w:t>
      </w:r>
      <w:hyperlink w:anchor="How13" w:history="1">
        <w:r w:rsidR="00F111A1" w:rsidRPr="00C405AC">
          <w:rPr>
            <w:rStyle w:val="Hyperlink"/>
            <w:rFonts w:ascii="Calibri" w:hAnsi="Calibri" w:cs="Calibri"/>
          </w:rPr>
          <w:t>How</w:t>
        </w:r>
      </w:hyperlink>
    </w:p>
    <w:p w14:paraId="13A1BD69" w14:textId="61005683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bookmarkStart w:id="15" w:name="MUST14"/>
      <w:bookmarkEnd w:id="15"/>
      <w:r w:rsidRPr="00DC0BB4">
        <w:rPr>
          <w:rFonts w:ascii="Calibri" w:hAnsi="Calibri" w:cs="Calibri"/>
          <w:color w:val="000000"/>
        </w:rPr>
        <w:t xml:space="preserve">14.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 NOT</w:t>
      </w:r>
      <w:r w:rsidRPr="00DC0BB4">
        <w:rPr>
          <w:rFonts w:ascii="Calibri" w:hAnsi="Calibri" w:cs="Calibri"/>
          <w:color w:val="000000"/>
        </w:rPr>
        <w:t xml:space="preserve">: You must not access personal data which you have </w:t>
      </w:r>
      <w:r w:rsidRPr="001D6EA9">
        <w:rPr>
          <w:rFonts w:ascii="Calibri" w:hAnsi="Calibri" w:cs="Calibri"/>
          <w:color w:val="000000"/>
        </w:rPr>
        <w:t>no right to view</w:t>
      </w:r>
      <w:r w:rsidR="00025338">
        <w:rPr>
          <w:rFonts w:ascii="Calibri" w:hAnsi="Calibri" w:cs="Calibri"/>
          <w:color w:val="000000"/>
        </w:rPr>
        <w:t xml:space="preserve"> </w:t>
      </w:r>
      <w:hyperlink w:anchor="Why14" w:history="1">
        <w:r w:rsidR="00025338" w:rsidRPr="00025338">
          <w:rPr>
            <w:rStyle w:val="Hyperlink"/>
            <w:rFonts w:ascii="Calibri" w:hAnsi="Calibri" w:cs="Calibri"/>
          </w:rPr>
          <w:t>Why</w:t>
        </w:r>
      </w:hyperlink>
      <w:r w:rsidR="00025338">
        <w:rPr>
          <w:rFonts w:ascii="Calibri" w:hAnsi="Calibri" w:cs="Calibri"/>
          <w:color w:val="000000"/>
        </w:rPr>
        <w:t xml:space="preserve"> </w:t>
      </w:r>
      <w:hyperlink w:anchor="How14" w:history="1">
        <w:r w:rsidR="00025338" w:rsidRPr="00C405AC">
          <w:rPr>
            <w:rStyle w:val="Hyperlink"/>
            <w:rFonts w:ascii="Calibri" w:hAnsi="Calibri" w:cs="Calibri"/>
          </w:rPr>
          <w:t>How</w:t>
        </w:r>
      </w:hyperlink>
    </w:p>
    <w:p w14:paraId="0611340E" w14:textId="6B9BF6BF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6" w:name="MUST15"/>
      <w:bookmarkEnd w:id="16"/>
      <w:r w:rsidRPr="00DC0BB4">
        <w:rPr>
          <w:rFonts w:ascii="Calibri" w:hAnsi="Calibri" w:cs="Calibri"/>
          <w:color w:val="000000"/>
        </w:rPr>
        <w:t xml:space="preserve">15.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You must follow system user </w:t>
      </w:r>
      <w:r w:rsidRPr="00322C10">
        <w:rPr>
          <w:rFonts w:ascii="Calibri" w:hAnsi="Calibri" w:cs="Calibri"/>
          <w:color w:val="000000"/>
        </w:rPr>
        <w:t>guidance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or other formal processes which are in place to ensure that only those with a business need to</w:t>
      </w:r>
      <w:r w:rsidR="00322C10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access personal data are able to do so</w:t>
      </w:r>
      <w:r w:rsidR="00025338">
        <w:rPr>
          <w:rFonts w:ascii="Calibri" w:hAnsi="Calibri" w:cs="Calibri"/>
          <w:color w:val="000000"/>
        </w:rPr>
        <w:t xml:space="preserve"> </w:t>
      </w:r>
      <w:hyperlink w:anchor="Why15" w:history="1">
        <w:r w:rsidR="00025338" w:rsidRPr="00025338">
          <w:rPr>
            <w:rStyle w:val="Hyperlink"/>
            <w:rFonts w:ascii="Calibri" w:hAnsi="Calibri" w:cs="Calibri"/>
          </w:rPr>
          <w:t>Why</w:t>
        </w:r>
      </w:hyperlink>
      <w:r w:rsidR="00025338">
        <w:rPr>
          <w:rFonts w:ascii="Calibri" w:hAnsi="Calibri" w:cs="Calibri"/>
          <w:color w:val="000000"/>
        </w:rPr>
        <w:t xml:space="preserve"> </w:t>
      </w:r>
      <w:hyperlink w:anchor="How15" w:history="1">
        <w:r w:rsidR="00025338" w:rsidRPr="00C405AC">
          <w:rPr>
            <w:rStyle w:val="Hyperlink"/>
            <w:rFonts w:ascii="Calibri" w:hAnsi="Calibri" w:cs="Calibri"/>
          </w:rPr>
          <w:t>How</w:t>
        </w:r>
      </w:hyperlink>
    </w:p>
    <w:p w14:paraId="43F98686" w14:textId="6F2A5E83" w:rsidR="00B72842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7" w:name="MUST16"/>
      <w:bookmarkEnd w:id="17"/>
      <w:r w:rsidRPr="00DC0BB4">
        <w:rPr>
          <w:rFonts w:ascii="Calibri" w:hAnsi="Calibri" w:cs="Calibri"/>
          <w:color w:val="000000"/>
        </w:rPr>
        <w:t xml:space="preserve">16.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You must </w:t>
      </w:r>
      <w:r w:rsidRPr="00CE33F2">
        <w:rPr>
          <w:rFonts w:ascii="Calibri" w:hAnsi="Calibri" w:cs="Calibri"/>
          <w:color w:val="000000"/>
        </w:rPr>
        <w:t>share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personal data with external bodies who request it only if there is a current agreement in place to do so or it is approved</w:t>
      </w:r>
      <w:r w:rsidR="00CE33F2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by the Data Protection Officer or SIRO</w:t>
      </w:r>
      <w:r w:rsidR="00025338">
        <w:rPr>
          <w:rFonts w:ascii="Calibri" w:hAnsi="Calibri" w:cs="Calibri"/>
          <w:color w:val="000000"/>
        </w:rPr>
        <w:t xml:space="preserve"> </w:t>
      </w:r>
      <w:hyperlink w:anchor="Why16" w:history="1">
        <w:r w:rsidR="00025338" w:rsidRPr="00A83DB1">
          <w:rPr>
            <w:rStyle w:val="Hyperlink"/>
            <w:rFonts w:ascii="Calibri" w:hAnsi="Calibri" w:cs="Calibri"/>
          </w:rPr>
          <w:t>Why</w:t>
        </w:r>
      </w:hyperlink>
      <w:r w:rsidR="00025338">
        <w:rPr>
          <w:rFonts w:ascii="Calibri" w:hAnsi="Calibri" w:cs="Calibri"/>
          <w:color w:val="000000"/>
        </w:rPr>
        <w:t xml:space="preserve"> </w:t>
      </w:r>
      <w:hyperlink w:anchor="How16" w:history="1">
        <w:r w:rsidR="00025338" w:rsidRPr="00C405AC">
          <w:rPr>
            <w:rStyle w:val="Hyperlink"/>
            <w:rFonts w:ascii="Calibri" w:hAnsi="Calibri" w:cs="Calibri"/>
          </w:rPr>
          <w:t>How</w:t>
        </w:r>
      </w:hyperlink>
    </w:p>
    <w:p w14:paraId="1AE92644" w14:textId="10C87371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8" w:name="MUST17"/>
      <w:bookmarkEnd w:id="18"/>
      <w:r w:rsidRPr="00DC0BB4">
        <w:rPr>
          <w:rFonts w:ascii="Calibri" w:hAnsi="Calibri" w:cs="Calibri"/>
          <w:color w:val="000000"/>
        </w:rPr>
        <w:t xml:space="preserve">17.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Where the content of telephone calls, emails, internet activity and video images of employees and the public is </w:t>
      </w:r>
      <w:r w:rsidRPr="00785FA2">
        <w:rPr>
          <w:rFonts w:ascii="Calibri" w:hAnsi="Calibri" w:cs="Calibri"/>
          <w:color w:val="000000"/>
        </w:rPr>
        <w:t>recorded, monitored</w:t>
      </w:r>
      <w:r w:rsidR="0003019F">
        <w:rPr>
          <w:rFonts w:ascii="Calibri" w:hAnsi="Calibri" w:cs="Calibri"/>
          <w:color w:val="000000"/>
        </w:rPr>
        <w:t xml:space="preserve"> </w:t>
      </w:r>
      <w:r w:rsidRPr="00785FA2">
        <w:rPr>
          <w:rFonts w:ascii="Calibri" w:hAnsi="Calibri" w:cs="Calibri"/>
          <w:color w:val="000000"/>
        </w:rPr>
        <w:t>and disclosed</w:t>
      </w:r>
      <w:r w:rsidRPr="00DC0BB4">
        <w:rPr>
          <w:rFonts w:ascii="Calibri" w:hAnsi="Calibri" w:cs="Calibri"/>
          <w:b/>
          <w:bCs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this must be done in compliance with the law and regulator</w:t>
      </w:r>
      <w:r w:rsidR="00466F40">
        <w:rPr>
          <w:rFonts w:ascii="Calibri" w:hAnsi="Calibri" w:cs="Calibri"/>
          <w:color w:val="000000"/>
        </w:rPr>
        <w:t>y</w:t>
      </w:r>
      <w:r w:rsidRPr="00DC0BB4">
        <w:rPr>
          <w:rFonts w:ascii="Calibri" w:hAnsi="Calibri" w:cs="Calibri"/>
          <w:color w:val="000000"/>
        </w:rPr>
        <w:t xml:space="preserve"> Code</w:t>
      </w:r>
      <w:r w:rsidR="00466F40">
        <w:rPr>
          <w:rFonts w:ascii="Calibri" w:hAnsi="Calibri" w:cs="Calibri"/>
          <w:color w:val="000000"/>
        </w:rPr>
        <w:t xml:space="preserve">s </w:t>
      </w:r>
      <w:r w:rsidRPr="00DC0BB4">
        <w:rPr>
          <w:rFonts w:ascii="Calibri" w:hAnsi="Calibri" w:cs="Calibri"/>
          <w:color w:val="000000"/>
        </w:rPr>
        <w:t>of Practice</w:t>
      </w:r>
      <w:r w:rsidR="00466F40">
        <w:rPr>
          <w:rFonts w:ascii="Calibri" w:hAnsi="Calibri" w:cs="Calibri"/>
          <w:color w:val="000000"/>
        </w:rPr>
        <w:t>s</w:t>
      </w:r>
      <w:r w:rsidR="00A83DB1">
        <w:rPr>
          <w:rFonts w:ascii="Calibri" w:hAnsi="Calibri" w:cs="Calibri"/>
          <w:color w:val="000000"/>
        </w:rPr>
        <w:t xml:space="preserve"> </w:t>
      </w:r>
      <w:hyperlink w:anchor="Why17" w:history="1">
        <w:r w:rsidR="00A83DB1" w:rsidRPr="00A83DB1">
          <w:rPr>
            <w:rStyle w:val="Hyperlink"/>
            <w:rFonts w:ascii="Calibri" w:hAnsi="Calibri" w:cs="Calibri"/>
          </w:rPr>
          <w:t>Why</w:t>
        </w:r>
      </w:hyperlink>
      <w:r w:rsidR="00A83DB1">
        <w:rPr>
          <w:rFonts w:ascii="Calibri" w:hAnsi="Calibri" w:cs="Calibri"/>
          <w:color w:val="000000"/>
        </w:rPr>
        <w:t xml:space="preserve"> </w:t>
      </w:r>
      <w:hyperlink w:anchor="How17" w:history="1">
        <w:r w:rsidR="00A83DB1" w:rsidRPr="00C405AC">
          <w:rPr>
            <w:rStyle w:val="Hyperlink"/>
            <w:rFonts w:ascii="Calibri" w:hAnsi="Calibri" w:cs="Calibri"/>
          </w:rPr>
          <w:t>How</w:t>
        </w:r>
      </w:hyperlink>
    </w:p>
    <w:p w14:paraId="78FF6AD7" w14:textId="4EE6F04E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19" w:name="MUST18"/>
      <w:bookmarkEnd w:id="19"/>
      <w:r w:rsidRPr="00DC0BB4">
        <w:rPr>
          <w:rFonts w:ascii="Calibri" w:hAnsi="Calibri" w:cs="Calibri"/>
          <w:color w:val="000000"/>
        </w:rPr>
        <w:t xml:space="preserve">18.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All employees must be </w:t>
      </w:r>
      <w:r w:rsidRPr="00F91FF2">
        <w:rPr>
          <w:rFonts w:ascii="Calibri" w:hAnsi="Calibri" w:cs="Calibri"/>
          <w:color w:val="000000"/>
        </w:rPr>
        <w:t xml:space="preserve">trained </w:t>
      </w:r>
      <w:r w:rsidRPr="00DC0BB4">
        <w:rPr>
          <w:rFonts w:ascii="Calibri" w:hAnsi="Calibri" w:cs="Calibri"/>
          <w:color w:val="000000"/>
        </w:rPr>
        <w:t>to an appropriate level, based on their roles and responsibilities, to be able to handle personal data</w:t>
      </w:r>
      <w:r w:rsidR="0003019F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securely</w:t>
      </w:r>
      <w:r w:rsidR="00A83DB1">
        <w:rPr>
          <w:rFonts w:ascii="Calibri" w:hAnsi="Calibri" w:cs="Calibri"/>
          <w:color w:val="000000"/>
        </w:rPr>
        <w:t xml:space="preserve"> </w:t>
      </w:r>
      <w:hyperlink w:anchor="Why18" w:history="1">
        <w:r w:rsidR="00A83DB1" w:rsidRPr="00A83DB1">
          <w:rPr>
            <w:rStyle w:val="Hyperlink"/>
            <w:rFonts w:ascii="Calibri" w:hAnsi="Calibri" w:cs="Calibri"/>
          </w:rPr>
          <w:t>Why</w:t>
        </w:r>
      </w:hyperlink>
      <w:r w:rsidR="00A83DB1">
        <w:rPr>
          <w:rFonts w:ascii="Calibri" w:hAnsi="Calibri" w:cs="Calibri"/>
          <w:color w:val="000000"/>
        </w:rPr>
        <w:t xml:space="preserve"> </w:t>
      </w:r>
      <w:hyperlink w:anchor="How18" w:history="1">
        <w:r w:rsidR="00A83DB1" w:rsidRPr="00C405AC">
          <w:rPr>
            <w:rStyle w:val="Hyperlink"/>
            <w:rFonts w:ascii="Calibri" w:hAnsi="Calibri" w:cs="Calibri"/>
          </w:rPr>
          <w:t>How</w:t>
        </w:r>
      </w:hyperlink>
    </w:p>
    <w:p w14:paraId="55D95A85" w14:textId="55EA6274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20" w:name="MUST19"/>
      <w:bookmarkEnd w:id="20"/>
      <w:r w:rsidRPr="00DC0BB4">
        <w:rPr>
          <w:rFonts w:ascii="Calibri" w:hAnsi="Calibri" w:cs="Calibri"/>
          <w:color w:val="000000"/>
        </w:rPr>
        <w:t xml:space="preserve">19.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</w:t>
      </w:r>
      <w:r w:rsidR="00DE0469">
        <w:rPr>
          <w:rFonts w:ascii="Calibri" w:hAnsi="Calibri" w:cs="Calibri"/>
          <w:color w:val="000000"/>
        </w:rPr>
        <w:t>All empl</w:t>
      </w:r>
      <w:r w:rsidR="00A00EF3">
        <w:rPr>
          <w:rFonts w:ascii="Calibri" w:hAnsi="Calibri" w:cs="Calibri"/>
          <w:color w:val="000000"/>
        </w:rPr>
        <w:t>oyees are aware of the use of CCTV</w:t>
      </w:r>
      <w:r w:rsidR="00FB2292">
        <w:rPr>
          <w:rFonts w:ascii="Calibri" w:hAnsi="Calibri" w:cs="Calibri"/>
          <w:color w:val="000000"/>
        </w:rPr>
        <w:t xml:space="preserve"> on our site</w:t>
      </w:r>
      <w:r w:rsidR="00F57960">
        <w:rPr>
          <w:rFonts w:ascii="Calibri" w:hAnsi="Calibri" w:cs="Calibri"/>
          <w:color w:val="000000"/>
        </w:rPr>
        <w:t xml:space="preserve"> and their obligations towards processing </w:t>
      </w:r>
      <w:r w:rsidR="00661261">
        <w:rPr>
          <w:rFonts w:ascii="Calibri" w:hAnsi="Calibri" w:cs="Calibri"/>
          <w:color w:val="000000"/>
        </w:rPr>
        <w:t>footage</w:t>
      </w:r>
      <w:r w:rsidR="00A83DB1">
        <w:rPr>
          <w:rFonts w:ascii="Calibri" w:hAnsi="Calibri" w:cs="Calibri"/>
          <w:color w:val="000000"/>
        </w:rPr>
        <w:t xml:space="preserve"> </w:t>
      </w:r>
      <w:hyperlink w:anchor="Why19" w:history="1">
        <w:r w:rsidR="00A83DB1" w:rsidRPr="00A83DB1">
          <w:rPr>
            <w:rStyle w:val="Hyperlink"/>
            <w:rFonts w:ascii="Calibri" w:hAnsi="Calibri" w:cs="Calibri"/>
          </w:rPr>
          <w:t>Why</w:t>
        </w:r>
      </w:hyperlink>
      <w:r w:rsidR="00A83DB1">
        <w:rPr>
          <w:rFonts w:ascii="Calibri" w:hAnsi="Calibri" w:cs="Calibri"/>
          <w:color w:val="000000"/>
        </w:rPr>
        <w:t xml:space="preserve"> </w:t>
      </w:r>
      <w:hyperlink w:anchor="How19" w:history="1">
        <w:r w:rsidR="00A83DB1" w:rsidRPr="007F531A">
          <w:rPr>
            <w:rStyle w:val="Hyperlink"/>
            <w:rFonts w:ascii="Calibri" w:hAnsi="Calibri" w:cs="Calibri"/>
          </w:rPr>
          <w:t>How</w:t>
        </w:r>
      </w:hyperlink>
    </w:p>
    <w:p w14:paraId="0E7272F7" w14:textId="379B6254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bookmarkStart w:id="21" w:name="MUST20"/>
      <w:bookmarkEnd w:id="21"/>
      <w:r w:rsidRPr="00DC0BB4">
        <w:rPr>
          <w:rFonts w:ascii="Calibri" w:hAnsi="Calibri" w:cs="Calibri"/>
          <w:color w:val="000000"/>
        </w:rPr>
        <w:t xml:space="preserve">20.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</w:t>
      </w:r>
      <w:r w:rsidR="000317D2">
        <w:rPr>
          <w:rFonts w:ascii="Calibri" w:hAnsi="Calibri" w:cs="Calibri"/>
          <w:color w:val="000000"/>
        </w:rPr>
        <w:t>M</w:t>
      </w:r>
      <w:r w:rsidRPr="00DC0BB4">
        <w:rPr>
          <w:rFonts w:ascii="Calibri" w:hAnsi="Calibri" w:cs="Calibri"/>
          <w:color w:val="000000"/>
        </w:rPr>
        <w:t xml:space="preserve">aintain an up to date entry in the </w:t>
      </w:r>
      <w:r w:rsidRPr="000317D2">
        <w:rPr>
          <w:rFonts w:ascii="Calibri" w:hAnsi="Calibri" w:cs="Calibri"/>
          <w:color w:val="000000"/>
        </w:rPr>
        <w:t>Public Register of Data Controllers</w:t>
      </w:r>
      <w:r w:rsidR="00EA6DAC">
        <w:rPr>
          <w:rFonts w:ascii="Calibri" w:hAnsi="Calibri" w:cs="Calibri"/>
          <w:color w:val="000000"/>
        </w:rPr>
        <w:t xml:space="preserve"> </w:t>
      </w:r>
      <w:hyperlink w:anchor="Why20" w:history="1">
        <w:r w:rsidR="00EA6DAC" w:rsidRPr="00EA6DAC">
          <w:rPr>
            <w:rStyle w:val="Hyperlink"/>
            <w:rFonts w:ascii="Calibri" w:hAnsi="Calibri" w:cs="Calibri"/>
          </w:rPr>
          <w:t>Why</w:t>
        </w:r>
      </w:hyperlink>
      <w:r w:rsidR="00EA6DAC">
        <w:rPr>
          <w:rFonts w:ascii="Calibri" w:hAnsi="Calibri" w:cs="Calibri"/>
          <w:color w:val="000000"/>
        </w:rPr>
        <w:t xml:space="preserve"> </w:t>
      </w:r>
      <w:hyperlink w:anchor="How20" w:history="1">
        <w:r w:rsidR="00EA6DAC" w:rsidRPr="00F2670E">
          <w:rPr>
            <w:rStyle w:val="Hyperlink"/>
            <w:rFonts w:ascii="Calibri" w:hAnsi="Calibri" w:cs="Calibri"/>
          </w:rPr>
          <w:t>How</w:t>
        </w:r>
      </w:hyperlink>
    </w:p>
    <w:p w14:paraId="435648C7" w14:textId="34CF2AC5" w:rsidR="00AF62D1" w:rsidRDefault="00AF62D1" w:rsidP="00AF62D1">
      <w:pPr>
        <w:autoSpaceDE w:val="0"/>
        <w:autoSpaceDN w:val="0"/>
        <w:adjustRightInd w:val="0"/>
        <w:rPr>
          <w:rStyle w:val="Hyperlink"/>
          <w:rFonts w:ascii="Calibri" w:hAnsi="Calibri" w:cs="Calibri"/>
        </w:rPr>
      </w:pPr>
      <w:bookmarkStart w:id="22" w:name="MUST21"/>
      <w:bookmarkEnd w:id="22"/>
      <w:r w:rsidRPr="00DC0BB4">
        <w:rPr>
          <w:rFonts w:ascii="Calibri" w:hAnsi="Calibri" w:cs="Calibri"/>
          <w:color w:val="000000"/>
        </w:rPr>
        <w:t xml:space="preserve">21.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 xml:space="preserve">MUST: </w:t>
      </w:r>
      <w:r w:rsidRPr="00DC0BB4">
        <w:rPr>
          <w:rFonts w:ascii="Calibri" w:hAnsi="Calibri" w:cs="Calibri"/>
          <w:color w:val="000000"/>
        </w:rPr>
        <w:t>Where personal data needs to be anonymised or pseudonymised</w:t>
      </w:r>
      <w:r w:rsidR="00283796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we must follow the relevant</w:t>
      </w:r>
      <w:r w:rsidR="00B105CB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procedure</w:t>
      </w:r>
      <w:r w:rsidR="00EA6DAC">
        <w:rPr>
          <w:rFonts w:ascii="Calibri" w:hAnsi="Calibri" w:cs="Calibri"/>
          <w:color w:val="000000"/>
        </w:rPr>
        <w:t xml:space="preserve"> </w:t>
      </w:r>
      <w:hyperlink w:anchor="Why21" w:history="1">
        <w:r w:rsidR="00EA6DAC" w:rsidRPr="00EA6DAC">
          <w:rPr>
            <w:rStyle w:val="Hyperlink"/>
            <w:rFonts w:ascii="Calibri" w:hAnsi="Calibri" w:cs="Calibri"/>
          </w:rPr>
          <w:t>Why</w:t>
        </w:r>
      </w:hyperlink>
      <w:r w:rsidR="00EA6DAC">
        <w:rPr>
          <w:rFonts w:ascii="Calibri" w:hAnsi="Calibri" w:cs="Calibri"/>
          <w:color w:val="000000"/>
        </w:rPr>
        <w:t xml:space="preserve"> </w:t>
      </w:r>
      <w:hyperlink w:anchor="How21" w:history="1">
        <w:r w:rsidR="00EA6DAC" w:rsidRPr="00F2670E">
          <w:rPr>
            <w:rStyle w:val="Hyperlink"/>
            <w:rFonts w:ascii="Calibri" w:hAnsi="Calibri" w:cs="Calibri"/>
          </w:rPr>
          <w:t>How</w:t>
        </w:r>
      </w:hyperlink>
    </w:p>
    <w:p w14:paraId="4A67B037" w14:textId="06E00BF2" w:rsidR="00400F97" w:rsidRDefault="00400F97" w:rsidP="00400F97">
      <w:pPr>
        <w:tabs>
          <w:tab w:val="left" w:pos="6397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ab/>
      </w:r>
    </w:p>
    <w:p w14:paraId="424F7ABE" w14:textId="7E24ADDA" w:rsidR="00400F97" w:rsidRPr="00400F97" w:rsidRDefault="00400F97" w:rsidP="00400F97">
      <w:pPr>
        <w:tabs>
          <w:tab w:val="left" w:pos="6397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79F5DEF" w14:textId="3AE0BE99" w:rsidR="00AF62D1" w:rsidRPr="00DC0BB4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23" w:name="MUST22"/>
      <w:bookmarkEnd w:id="23"/>
      <w:r w:rsidRPr="00DC0BB4">
        <w:rPr>
          <w:rFonts w:ascii="Calibri" w:hAnsi="Calibri" w:cs="Calibri"/>
          <w:color w:val="000000"/>
        </w:rPr>
        <w:t xml:space="preserve">22.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 NOT</w:t>
      </w:r>
      <w:r w:rsidRPr="00DC0BB4">
        <w:rPr>
          <w:rFonts w:ascii="Calibri" w:hAnsi="Calibri" w:cs="Calibri"/>
          <w:color w:val="000000"/>
        </w:rPr>
        <w:t xml:space="preserve">: You must not </w:t>
      </w:r>
      <w:r w:rsidRPr="00DC0BB4">
        <w:rPr>
          <w:rFonts w:ascii="Calibri" w:hAnsi="Calibri" w:cs="Calibri"/>
          <w:b/>
          <w:bCs/>
          <w:color w:val="000000"/>
        </w:rPr>
        <w:t xml:space="preserve">share </w:t>
      </w:r>
      <w:r w:rsidRPr="00DC0BB4">
        <w:rPr>
          <w:rFonts w:ascii="Calibri" w:hAnsi="Calibri" w:cs="Calibri"/>
          <w:color w:val="000000"/>
        </w:rPr>
        <w:t>any personal data held by us with an individual or organisation based in any country outside of the United</w:t>
      </w:r>
      <w:r w:rsidR="00B105CB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Kingdom without seeking advice from the SIRO or Data Protection Officer</w:t>
      </w:r>
      <w:r w:rsidR="00EA6DAC">
        <w:rPr>
          <w:rFonts w:ascii="Calibri" w:hAnsi="Calibri" w:cs="Calibri"/>
          <w:color w:val="000000"/>
        </w:rPr>
        <w:t xml:space="preserve"> </w:t>
      </w:r>
      <w:hyperlink w:anchor="Why22" w:history="1">
        <w:r w:rsidR="00EA6DAC" w:rsidRPr="00EA6DAC">
          <w:rPr>
            <w:rStyle w:val="Hyperlink"/>
            <w:rFonts w:ascii="Calibri" w:hAnsi="Calibri" w:cs="Calibri"/>
          </w:rPr>
          <w:t>Why</w:t>
        </w:r>
      </w:hyperlink>
      <w:r w:rsidR="00EA6DAC">
        <w:rPr>
          <w:rFonts w:ascii="Calibri" w:hAnsi="Calibri" w:cs="Calibri"/>
          <w:color w:val="000000"/>
        </w:rPr>
        <w:t xml:space="preserve"> </w:t>
      </w:r>
      <w:hyperlink w:anchor="How22" w:history="1">
        <w:r w:rsidR="00EA6DAC" w:rsidRPr="00F2670E">
          <w:rPr>
            <w:rStyle w:val="Hyperlink"/>
            <w:rFonts w:ascii="Calibri" w:hAnsi="Calibri" w:cs="Calibri"/>
          </w:rPr>
          <w:t>How</w:t>
        </w:r>
      </w:hyperlink>
    </w:p>
    <w:p w14:paraId="3D1AC9A0" w14:textId="77777777" w:rsidR="00EA6DAC" w:rsidRDefault="00AF62D1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24" w:name="MUST23"/>
      <w:bookmarkEnd w:id="24"/>
      <w:r w:rsidRPr="00DC0BB4">
        <w:rPr>
          <w:rFonts w:ascii="Calibri" w:hAnsi="Calibri" w:cs="Calibri"/>
          <w:color w:val="000000"/>
        </w:rPr>
        <w:t xml:space="preserve">23.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We must identify </w:t>
      </w:r>
      <w:r w:rsidRPr="00DC0BB4">
        <w:rPr>
          <w:rFonts w:ascii="Calibri" w:hAnsi="Calibri" w:cs="Calibri"/>
          <w:b/>
          <w:bCs/>
          <w:color w:val="000000"/>
        </w:rPr>
        <w:t xml:space="preserve">Special Categories </w:t>
      </w:r>
      <w:r w:rsidRPr="00DC0BB4">
        <w:rPr>
          <w:rFonts w:ascii="Calibri" w:hAnsi="Calibri" w:cs="Calibri"/>
          <w:color w:val="000000"/>
        </w:rPr>
        <w:t>of personal data and make sure it is handled with appropriate security and only accessible to</w:t>
      </w:r>
      <w:r w:rsidR="00FB5229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authorised persons</w:t>
      </w:r>
    </w:p>
    <w:p w14:paraId="47416753" w14:textId="0B0BD830" w:rsidR="00AF62D1" w:rsidRPr="00DC0BB4" w:rsidRDefault="00FF1AEB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hyperlink w:anchor="Why23" w:history="1">
        <w:r w:rsidR="00EA6DAC" w:rsidRPr="00EA6DAC">
          <w:rPr>
            <w:rStyle w:val="Hyperlink"/>
            <w:rFonts w:ascii="Calibri" w:hAnsi="Calibri" w:cs="Calibri"/>
          </w:rPr>
          <w:t>Why</w:t>
        </w:r>
      </w:hyperlink>
      <w:r w:rsidR="00EA6DAC">
        <w:rPr>
          <w:rFonts w:ascii="Calibri" w:hAnsi="Calibri" w:cs="Calibri"/>
          <w:color w:val="000000"/>
        </w:rPr>
        <w:t xml:space="preserve"> </w:t>
      </w:r>
      <w:hyperlink w:anchor="How23" w:history="1">
        <w:r w:rsidR="00EA6DAC" w:rsidRPr="00F2670E">
          <w:rPr>
            <w:rStyle w:val="Hyperlink"/>
            <w:rFonts w:ascii="Calibri" w:hAnsi="Calibri" w:cs="Calibri"/>
          </w:rPr>
          <w:t>How</w:t>
        </w:r>
      </w:hyperlink>
    </w:p>
    <w:p w14:paraId="482D2AFD" w14:textId="391F86FB" w:rsidR="00AF62D1" w:rsidRDefault="00AF62D1" w:rsidP="00A811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bookmarkStart w:id="25" w:name="MUST24"/>
      <w:bookmarkEnd w:id="25"/>
      <w:r w:rsidRPr="00DC0BB4">
        <w:rPr>
          <w:rFonts w:ascii="Calibri" w:hAnsi="Calibri" w:cs="Calibri"/>
          <w:color w:val="000000"/>
        </w:rPr>
        <w:t xml:space="preserve">24.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When </w:t>
      </w:r>
      <w:r w:rsidRPr="00DC0BB4">
        <w:rPr>
          <w:rFonts w:ascii="Calibri" w:hAnsi="Calibri" w:cs="Calibri"/>
          <w:b/>
          <w:bCs/>
          <w:color w:val="000000"/>
        </w:rPr>
        <w:t xml:space="preserve">sending </w:t>
      </w:r>
      <w:r w:rsidRPr="00DC0BB4">
        <w:rPr>
          <w:rFonts w:ascii="Calibri" w:hAnsi="Calibri" w:cs="Calibri"/>
          <w:color w:val="000000"/>
        </w:rPr>
        <w:t>Special Category data to an external person or organisation, it should be marked as “OFFICIAL-SENSITIVE” and</w:t>
      </w:r>
      <w:r w:rsidR="002A4392">
        <w:rPr>
          <w:rFonts w:ascii="Calibri" w:hAnsi="Calibri" w:cs="Calibri"/>
          <w:color w:val="000000"/>
        </w:rPr>
        <w:t xml:space="preserve"> </w:t>
      </w:r>
      <w:r w:rsidRPr="00DC0BB4">
        <w:rPr>
          <w:rFonts w:ascii="Calibri" w:hAnsi="Calibri" w:cs="Calibri"/>
          <w:color w:val="000000"/>
        </w:rPr>
        <w:t>where possible, sent by a secure method</w:t>
      </w:r>
      <w:r w:rsidR="00EA6DAC">
        <w:rPr>
          <w:rFonts w:ascii="Calibri" w:hAnsi="Calibri" w:cs="Calibri"/>
          <w:color w:val="000000"/>
        </w:rPr>
        <w:t xml:space="preserve"> </w:t>
      </w:r>
      <w:hyperlink w:anchor="Why24" w:history="1">
        <w:r w:rsidR="00EA6DAC" w:rsidRPr="00EA6DAC">
          <w:rPr>
            <w:rStyle w:val="Hyperlink"/>
            <w:rFonts w:ascii="Calibri" w:hAnsi="Calibri" w:cs="Calibri"/>
          </w:rPr>
          <w:t>Why</w:t>
        </w:r>
      </w:hyperlink>
      <w:r w:rsidR="00EA6DAC">
        <w:rPr>
          <w:rFonts w:ascii="Calibri" w:hAnsi="Calibri" w:cs="Calibri"/>
          <w:color w:val="000000"/>
        </w:rPr>
        <w:t xml:space="preserve"> </w:t>
      </w:r>
      <w:hyperlink w:anchor="How24" w:history="1">
        <w:r w:rsidR="00EA6DAC" w:rsidRPr="00F2670E">
          <w:rPr>
            <w:rStyle w:val="Hyperlink"/>
            <w:rFonts w:ascii="Calibri" w:hAnsi="Calibri" w:cs="Calibri"/>
          </w:rPr>
          <w:t>How</w:t>
        </w:r>
      </w:hyperlink>
    </w:p>
    <w:p w14:paraId="7A9BCE4F" w14:textId="4C6D1DA0" w:rsidR="00943A0E" w:rsidRDefault="00943A0E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26" w:name="MUST25"/>
      <w:bookmarkEnd w:id="26"/>
      <w:r>
        <w:rPr>
          <w:rFonts w:ascii="Calibri" w:hAnsi="Calibri" w:cs="Calibri"/>
          <w:color w:val="000000"/>
        </w:rPr>
        <w:t xml:space="preserve">25.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Report a data breach</w:t>
      </w:r>
      <w:r w:rsidR="007C6125">
        <w:rPr>
          <w:rFonts w:ascii="Calibri" w:hAnsi="Calibri" w:cs="Calibri"/>
          <w:color w:val="000000"/>
        </w:rPr>
        <w:t>, even if only suspected or potential, immediately to the schools designated data protection lead</w:t>
      </w:r>
      <w:r w:rsidR="00DD59EC">
        <w:rPr>
          <w:rFonts w:ascii="Calibri" w:hAnsi="Calibri" w:cs="Calibri"/>
          <w:color w:val="000000"/>
        </w:rPr>
        <w:t xml:space="preserve"> </w:t>
      </w:r>
      <w:hyperlink w:anchor="Why25" w:history="1">
        <w:r w:rsidR="00DD59EC" w:rsidRPr="00DD59EC">
          <w:rPr>
            <w:rStyle w:val="Hyperlink"/>
            <w:rFonts w:ascii="Calibri" w:hAnsi="Calibri" w:cs="Calibri"/>
          </w:rPr>
          <w:t>Why</w:t>
        </w:r>
      </w:hyperlink>
      <w:r w:rsidR="00DD59EC">
        <w:rPr>
          <w:rFonts w:ascii="Calibri" w:hAnsi="Calibri" w:cs="Calibri"/>
          <w:color w:val="000000"/>
        </w:rPr>
        <w:t xml:space="preserve"> </w:t>
      </w:r>
      <w:hyperlink w:anchor="How25" w:history="1">
        <w:r w:rsidR="00DD59EC" w:rsidRPr="00F2670E">
          <w:rPr>
            <w:rStyle w:val="Hyperlink"/>
            <w:rFonts w:ascii="Calibri" w:hAnsi="Calibri" w:cs="Calibri"/>
          </w:rPr>
          <w:t>How</w:t>
        </w:r>
      </w:hyperlink>
    </w:p>
    <w:p w14:paraId="08F8CFF9" w14:textId="7652D027" w:rsidR="00245D2C" w:rsidRDefault="00454494" w:rsidP="00245D2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27" w:name="MUST26"/>
      <w:bookmarkEnd w:id="27"/>
      <w:r>
        <w:rPr>
          <w:rFonts w:ascii="Calibri" w:hAnsi="Calibri" w:cs="Calibri"/>
          <w:color w:val="000000"/>
        </w:rPr>
        <w:lastRenderedPageBreak/>
        <w:t xml:space="preserve">26.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Report the intention to use a new or emerging technology to the Designated Data Protection Lead</w:t>
      </w:r>
      <w:r w:rsidR="00DD59EC">
        <w:rPr>
          <w:rFonts w:ascii="Calibri" w:hAnsi="Calibri" w:cs="Calibri"/>
          <w:color w:val="000000"/>
        </w:rPr>
        <w:t xml:space="preserve"> </w:t>
      </w:r>
      <w:hyperlink w:anchor="Why26" w:history="1">
        <w:r w:rsidR="00DD59EC" w:rsidRPr="00DD59EC">
          <w:rPr>
            <w:rStyle w:val="Hyperlink"/>
            <w:rFonts w:ascii="Calibri" w:hAnsi="Calibri" w:cs="Calibri"/>
          </w:rPr>
          <w:t>Why</w:t>
        </w:r>
      </w:hyperlink>
      <w:r w:rsidR="00DD59EC">
        <w:rPr>
          <w:rFonts w:ascii="Calibri" w:hAnsi="Calibri" w:cs="Calibri"/>
          <w:color w:val="000000"/>
        </w:rPr>
        <w:t xml:space="preserve"> </w:t>
      </w:r>
      <w:hyperlink w:anchor="How26" w:history="1">
        <w:r w:rsidR="00DD59EC" w:rsidRPr="00F2670E">
          <w:rPr>
            <w:rStyle w:val="Hyperlink"/>
            <w:rFonts w:ascii="Calibri" w:hAnsi="Calibri" w:cs="Calibri"/>
          </w:rPr>
          <w:t>How</w:t>
        </w:r>
      </w:hyperlink>
    </w:p>
    <w:p w14:paraId="352FDECC" w14:textId="4BE0AAF5" w:rsidR="003A6525" w:rsidRDefault="003A6525" w:rsidP="00245D2C">
      <w:pPr>
        <w:autoSpaceDE w:val="0"/>
        <w:autoSpaceDN w:val="0"/>
        <w:adjustRightInd w:val="0"/>
        <w:rPr>
          <w:rFonts w:ascii="Calibri" w:eastAsia="Calibri" w:hAnsi="Calibri" w:cs="Calibri"/>
          <w:lang w:val="en-US"/>
        </w:rPr>
      </w:pPr>
      <w:bookmarkStart w:id="28" w:name="MUST27"/>
      <w:bookmarkEnd w:id="28"/>
      <w:r>
        <w:rPr>
          <w:rFonts w:ascii="Calibri" w:hAnsi="Calibri" w:cs="Calibri"/>
          <w:color w:val="000000"/>
        </w:rPr>
        <w:t>2</w:t>
      </w:r>
      <w:r w:rsidR="00245D2C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. </w:t>
      </w:r>
      <w:r w:rsidRPr="00DC0BB4">
        <w:rPr>
          <w:rFonts w:ascii="Calibri" w:hAnsi="Calibri" w:cs="Calibri"/>
          <w:b/>
          <w:bCs/>
          <w:i/>
          <w:iCs/>
          <w:color w:val="000000"/>
        </w:rPr>
        <w:t>MUST</w:t>
      </w:r>
      <w:r w:rsidRPr="00DC0BB4">
        <w:rPr>
          <w:rFonts w:ascii="Calibri" w:hAnsi="Calibri" w:cs="Calibri"/>
          <w:color w:val="000000"/>
        </w:rPr>
        <w:t xml:space="preserve">: </w:t>
      </w:r>
      <w:r w:rsidR="00C30FB4">
        <w:rPr>
          <w:rFonts w:ascii="Calibri" w:eastAsia="Calibri" w:hAnsi="Calibri" w:cs="Calibri"/>
          <w:lang w:val="en-US"/>
        </w:rPr>
        <w:t>O</w:t>
      </w:r>
      <w:r w:rsidRPr="005D601E">
        <w:rPr>
          <w:rFonts w:ascii="Calibri" w:eastAsia="Calibri" w:hAnsi="Calibri" w:cs="Calibri"/>
          <w:lang w:val="en-US"/>
        </w:rPr>
        <w:t>btain written consent for photographs and videos to be taken of child</w:t>
      </w:r>
      <w:r>
        <w:rPr>
          <w:rFonts w:ascii="Calibri" w:eastAsia="Calibri" w:hAnsi="Calibri" w:cs="Calibri"/>
          <w:lang w:val="en-US"/>
        </w:rPr>
        <w:t>ren</w:t>
      </w:r>
      <w:r w:rsidRPr="005D601E">
        <w:rPr>
          <w:rFonts w:ascii="Calibri" w:eastAsia="Calibri" w:hAnsi="Calibri" w:cs="Calibri"/>
          <w:lang w:val="en-US"/>
        </w:rPr>
        <w:t xml:space="preserve"> for communication, marketing and promotional materials. We will clearly explain how </w:t>
      </w:r>
      <w:r>
        <w:rPr>
          <w:rFonts w:ascii="Calibri" w:eastAsia="Calibri" w:hAnsi="Calibri" w:cs="Calibri"/>
          <w:lang w:val="en-US"/>
        </w:rPr>
        <w:t>images</w:t>
      </w:r>
      <w:r w:rsidRPr="005D601E">
        <w:rPr>
          <w:rFonts w:ascii="Calibri" w:eastAsia="Calibri" w:hAnsi="Calibri" w:cs="Calibri"/>
          <w:lang w:val="en-US"/>
        </w:rPr>
        <w:t xml:space="preserve"> will be used</w:t>
      </w:r>
      <w:r w:rsidR="00DD59EC">
        <w:rPr>
          <w:rFonts w:ascii="Calibri" w:eastAsia="Calibri" w:hAnsi="Calibri" w:cs="Calibri"/>
          <w:lang w:val="en-US"/>
        </w:rPr>
        <w:t xml:space="preserve"> </w:t>
      </w:r>
      <w:hyperlink w:anchor="Why27" w:history="1">
        <w:r w:rsidR="00DD59EC" w:rsidRPr="00DD59EC">
          <w:rPr>
            <w:rStyle w:val="Hyperlink"/>
            <w:rFonts w:ascii="Calibri" w:hAnsi="Calibri" w:cs="Calibri"/>
          </w:rPr>
          <w:t>Why</w:t>
        </w:r>
      </w:hyperlink>
      <w:r w:rsidR="00DD59EC">
        <w:rPr>
          <w:rFonts w:ascii="Calibri" w:hAnsi="Calibri" w:cs="Calibri"/>
          <w:color w:val="000000"/>
        </w:rPr>
        <w:t xml:space="preserve"> </w:t>
      </w:r>
      <w:hyperlink w:anchor="How27" w:history="1">
        <w:r w:rsidR="00DD59EC" w:rsidRPr="00F2670E">
          <w:rPr>
            <w:rStyle w:val="Hyperlink"/>
            <w:rFonts w:ascii="Calibri" w:hAnsi="Calibri" w:cs="Calibri"/>
          </w:rPr>
          <w:t>How</w:t>
        </w:r>
      </w:hyperlink>
    </w:p>
    <w:p w14:paraId="4E01BB09" w14:textId="77777777" w:rsidR="00AC4B61" w:rsidRPr="00943A0E" w:rsidRDefault="00AC4B61" w:rsidP="005B2C4A">
      <w:pPr>
        <w:spacing w:after="160" w:line="259" w:lineRule="auto"/>
        <w:rPr>
          <w:rFonts w:ascii="Calibri" w:hAnsi="Calibri" w:cs="Calibri"/>
          <w:color w:val="000000"/>
        </w:rPr>
      </w:pPr>
    </w:p>
    <w:p w14:paraId="48764B32" w14:textId="77777777" w:rsidR="00943A0E" w:rsidRPr="005B2C4A" w:rsidRDefault="00943A0E" w:rsidP="005B2C4A">
      <w:pPr>
        <w:spacing w:after="160" w:line="259" w:lineRule="auto"/>
        <w:rPr>
          <w:rFonts w:eastAsia="Calibri"/>
          <w:lang w:val="en-US"/>
        </w:rPr>
      </w:pPr>
    </w:p>
    <w:p w14:paraId="66FA871C" w14:textId="6F500462" w:rsidR="001E53E3" w:rsidRPr="00DC0BB4" w:rsidRDefault="001E53E3" w:rsidP="00AF62D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1131498" w14:textId="19E54B8A" w:rsidR="00A54F0B" w:rsidRDefault="00A54F0B" w:rsidP="00A54F0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color w:val="BE0071"/>
          <w:sz w:val="32"/>
          <w:szCs w:val="32"/>
        </w:rPr>
        <w:t xml:space="preserve">Why we must </w:t>
      </w:r>
      <w:r w:rsidR="00F00DD6">
        <w:rPr>
          <w:color w:val="BE0071"/>
          <w:sz w:val="32"/>
          <w:szCs w:val="32"/>
        </w:rPr>
        <w:t>adhere with this policy</w:t>
      </w:r>
    </w:p>
    <w:p w14:paraId="6BC509BA" w14:textId="77777777" w:rsidR="00A54F0B" w:rsidRDefault="00A54F0B" w:rsidP="00AF62D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D70C92" w14:textId="77777777" w:rsidR="00AF62D1" w:rsidRDefault="00AF62D1" w:rsidP="00AF62D1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Why must I do it?</w:t>
      </w:r>
    </w:p>
    <w:p w14:paraId="6009FCA7" w14:textId="6C5777BD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29" w:name="Why1"/>
      <w:r w:rsidRPr="00774847">
        <w:rPr>
          <w:rFonts w:asciiTheme="majorHAnsi" w:hAnsiTheme="majorHAnsi" w:cstheme="majorHAnsi"/>
          <w:color w:val="000000"/>
        </w:rPr>
        <w:t>1</w:t>
      </w:r>
      <w:bookmarkEnd w:id="29"/>
      <w:r w:rsidRPr="00774847">
        <w:rPr>
          <w:rFonts w:asciiTheme="majorHAnsi" w:hAnsiTheme="majorHAnsi" w:cstheme="majorHAnsi"/>
          <w:color w:val="000000"/>
        </w:rPr>
        <w:t>. To comply with legislation</w:t>
      </w:r>
      <w:r w:rsidR="003A5975">
        <w:rPr>
          <w:rFonts w:asciiTheme="majorHAnsi" w:hAnsiTheme="majorHAnsi" w:cstheme="majorHAnsi"/>
          <w:color w:val="000000"/>
        </w:rPr>
        <w:t xml:space="preserve"> </w:t>
      </w:r>
      <w:hyperlink w:anchor="MUST1" w:history="1">
        <w:r w:rsidR="003A5975" w:rsidRPr="003A5975">
          <w:rPr>
            <w:rStyle w:val="Hyperlink"/>
            <w:rFonts w:asciiTheme="majorHAnsi" w:hAnsiTheme="majorHAnsi" w:cstheme="majorHAnsi"/>
          </w:rPr>
          <w:t>(Return</w:t>
        </w:r>
        <w:r w:rsidR="003A5975">
          <w:rPr>
            <w:rStyle w:val="Hyperlink"/>
            <w:rFonts w:asciiTheme="majorHAnsi" w:hAnsiTheme="majorHAnsi" w:cstheme="majorHAnsi"/>
          </w:rPr>
          <w:t xml:space="preserve"> to top</w:t>
        </w:r>
        <w:r w:rsidR="003A5975" w:rsidRPr="003A5975">
          <w:rPr>
            <w:rStyle w:val="Hyperlink"/>
            <w:rFonts w:asciiTheme="majorHAnsi" w:hAnsiTheme="majorHAnsi" w:cstheme="majorHAnsi"/>
          </w:rPr>
          <w:t>)</w:t>
        </w:r>
      </w:hyperlink>
    </w:p>
    <w:p w14:paraId="7A2E74AC" w14:textId="3315980B" w:rsidR="00AF62D1" w:rsidRPr="00774847" w:rsidRDefault="00AF62D1" w:rsidP="00AF62D1">
      <w:pPr>
        <w:rPr>
          <w:rFonts w:asciiTheme="majorHAnsi" w:hAnsiTheme="majorHAnsi" w:cstheme="majorHAnsi"/>
          <w:color w:val="000000"/>
        </w:rPr>
      </w:pPr>
      <w:bookmarkStart w:id="30" w:name="Why2"/>
      <w:r w:rsidRPr="00774847">
        <w:rPr>
          <w:rFonts w:asciiTheme="majorHAnsi" w:hAnsiTheme="majorHAnsi" w:cstheme="majorHAnsi"/>
          <w:color w:val="000000"/>
        </w:rPr>
        <w:t>2</w:t>
      </w:r>
      <w:bookmarkEnd w:id="30"/>
      <w:r w:rsidRPr="00774847">
        <w:rPr>
          <w:rFonts w:asciiTheme="majorHAnsi" w:hAnsiTheme="majorHAnsi" w:cstheme="majorHAnsi"/>
          <w:color w:val="000000"/>
        </w:rPr>
        <w:t>. To comply with Data Protection legislation which requires us to make the data subject aware of how we will handle their personal data</w:t>
      </w:r>
      <w:r w:rsidR="003A5975">
        <w:rPr>
          <w:rFonts w:asciiTheme="majorHAnsi" w:hAnsiTheme="majorHAnsi" w:cstheme="majorHAnsi"/>
          <w:color w:val="000000"/>
        </w:rPr>
        <w:t xml:space="preserve"> </w:t>
      </w:r>
      <w:hyperlink w:anchor="MUST2" w:history="1">
        <w:r w:rsidR="003A5975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633EDACD" w14:textId="13161988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1" w:name="Why3"/>
      <w:r w:rsidRPr="00774847">
        <w:rPr>
          <w:rFonts w:asciiTheme="majorHAnsi" w:hAnsiTheme="majorHAnsi" w:cstheme="majorHAnsi"/>
        </w:rPr>
        <w:t>3</w:t>
      </w:r>
      <w:bookmarkEnd w:id="31"/>
      <w:r w:rsidRPr="00774847">
        <w:rPr>
          <w:rFonts w:asciiTheme="majorHAnsi" w:hAnsiTheme="majorHAnsi" w:cstheme="majorHAnsi"/>
        </w:rPr>
        <w:t>. To ensure that the rights of the Data Subject are protected in any proposed new activity or change to an existing one</w:t>
      </w:r>
      <w:hyperlink w:anchor="MUST3" w:history="1">
        <w:r w:rsidR="009324A5" w:rsidRPr="009324A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4FE55017" w14:textId="60EBFD8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2" w:name="Why4"/>
      <w:r w:rsidRPr="00774847">
        <w:rPr>
          <w:rFonts w:asciiTheme="majorHAnsi" w:hAnsiTheme="majorHAnsi" w:cstheme="majorHAnsi"/>
        </w:rPr>
        <w:t>4</w:t>
      </w:r>
      <w:bookmarkEnd w:id="32"/>
      <w:r w:rsidRPr="00774847">
        <w:rPr>
          <w:rFonts w:asciiTheme="majorHAnsi" w:hAnsiTheme="majorHAnsi" w:cstheme="majorHAnsi"/>
        </w:rPr>
        <w:t>. The law states that we must only process the minimum amount of information needed to carry out our business purpose. It is not acceptable to</w:t>
      </w:r>
      <w:r w:rsidR="009324A5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hold information on the basis that it might possibly be useful in the future without a view of how it will be used. Changes in circumstances or</w:t>
      </w:r>
      <w:r w:rsidR="009324A5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failure to keep the information up to date may mean that information that was originally adequate becomes inadequate.</w:t>
      </w:r>
      <w:r w:rsidR="005229AD" w:rsidRPr="005229AD">
        <w:t xml:space="preserve"> </w:t>
      </w:r>
      <w:hyperlink w:anchor="MUST4" w:history="1">
        <w:r w:rsidR="005229AD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5159CCD" w14:textId="3851922F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3" w:name="Why5"/>
      <w:bookmarkEnd w:id="33"/>
      <w:r w:rsidRPr="00774847">
        <w:rPr>
          <w:rFonts w:asciiTheme="majorHAnsi" w:hAnsiTheme="majorHAnsi" w:cstheme="majorHAnsi"/>
        </w:rPr>
        <w:t>5. To maintain professional standards and to assist in defending the validity of such comments if the data subject exercises their rights to ask us</w:t>
      </w:r>
      <w:r w:rsidR="009324A5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to amend or delete their personal data if they feel it to be inaccurate.</w:t>
      </w:r>
      <w:r w:rsidR="0017057E" w:rsidRPr="0017057E">
        <w:t xml:space="preserve"> </w:t>
      </w:r>
      <w:hyperlink w:anchor="MUST5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792D1FE3" w14:textId="5A6B03CE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4" w:name="Why6"/>
      <w:r w:rsidRPr="00774847">
        <w:rPr>
          <w:rFonts w:asciiTheme="majorHAnsi" w:hAnsiTheme="majorHAnsi" w:cstheme="majorHAnsi"/>
        </w:rPr>
        <w:t>6</w:t>
      </w:r>
      <w:bookmarkEnd w:id="34"/>
      <w:r w:rsidRPr="00774847">
        <w:rPr>
          <w:rFonts w:asciiTheme="majorHAnsi" w:hAnsiTheme="majorHAnsi" w:cstheme="majorHAnsi"/>
        </w:rPr>
        <w:t>. To comply with a principle of Data Protection law</w:t>
      </w:r>
      <w:hyperlink w:anchor="MUST6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532D493D" w14:textId="772C4CA5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5" w:name="Why7"/>
      <w:r w:rsidRPr="00774847">
        <w:rPr>
          <w:rFonts w:asciiTheme="majorHAnsi" w:hAnsiTheme="majorHAnsi" w:cstheme="majorHAnsi"/>
        </w:rPr>
        <w:t>7</w:t>
      </w:r>
      <w:bookmarkEnd w:id="35"/>
      <w:r w:rsidRPr="00774847">
        <w:rPr>
          <w:rFonts w:asciiTheme="majorHAnsi" w:hAnsiTheme="majorHAnsi" w:cstheme="majorHAnsi"/>
        </w:rPr>
        <w:t>. To comply with Data Protection law. Where processing does not rely on a legal condition other than consent</w:t>
      </w:r>
      <w:hyperlink w:anchor="MUST7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0B5F9A15" w14:textId="04A4917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6" w:name="Why8"/>
      <w:r w:rsidRPr="00774847">
        <w:rPr>
          <w:rFonts w:asciiTheme="majorHAnsi" w:hAnsiTheme="majorHAnsi" w:cstheme="majorHAnsi"/>
        </w:rPr>
        <w:t>8</w:t>
      </w:r>
      <w:bookmarkEnd w:id="36"/>
      <w:r w:rsidRPr="00774847">
        <w:rPr>
          <w:rFonts w:asciiTheme="majorHAnsi" w:hAnsiTheme="majorHAnsi" w:cstheme="majorHAnsi"/>
        </w:rPr>
        <w:t>. When using personal data for marketing and promoting services it is unlikely that any lawful condition other than consent would apply.</w:t>
      </w:r>
      <w:r w:rsidR="0017057E" w:rsidRPr="0017057E">
        <w:t xml:space="preserve"> </w:t>
      </w:r>
      <w:hyperlink w:anchor="MUST8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6DA6C0D6" w14:textId="72A1D287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7" w:name="Why9"/>
      <w:r w:rsidRPr="00774847">
        <w:rPr>
          <w:rFonts w:asciiTheme="majorHAnsi" w:hAnsiTheme="majorHAnsi" w:cstheme="majorHAnsi"/>
        </w:rPr>
        <w:t>9</w:t>
      </w:r>
      <w:bookmarkEnd w:id="37"/>
      <w:r w:rsidRPr="00774847">
        <w:rPr>
          <w:rFonts w:asciiTheme="majorHAnsi" w:hAnsiTheme="majorHAnsi" w:cstheme="majorHAnsi"/>
        </w:rPr>
        <w:t>. Consent</w:t>
      </w:r>
      <w:r w:rsidR="00292DD0" w:rsidRPr="00774847">
        <w:rPr>
          <w:rFonts w:asciiTheme="majorHAnsi" w:hAnsiTheme="majorHAnsi" w:cstheme="majorHAnsi"/>
        </w:rPr>
        <w:t xml:space="preserve">, unless prescribed </w:t>
      </w:r>
      <w:r w:rsidRPr="00774847">
        <w:rPr>
          <w:rFonts w:asciiTheme="majorHAnsi" w:hAnsiTheme="majorHAnsi" w:cstheme="majorHAnsi"/>
        </w:rPr>
        <w:t>can only be valid for a reasonable period of time</w:t>
      </w:r>
      <w:r w:rsidR="0017057E">
        <w:rPr>
          <w:rFonts w:asciiTheme="majorHAnsi" w:hAnsiTheme="majorHAnsi" w:cstheme="majorHAnsi"/>
        </w:rPr>
        <w:t>.</w:t>
      </w:r>
      <w:r w:rsidR="0017057E" w:rsidRPr="0017057E">
        <w:t xml:space="preserve"> </w:t>
      </w:r>
      <w:hyperlink w:anchor="MUST9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140CE33" w14:textId="4CA9F00A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8" w:name="Why10"/>
      <w:r w:rsidRPr="00774847">
        <w:rPr>
          <w:rFonts w:asciiTheme="majorHAnsi" w:hAnsiTheme="majorHAnsi" w:cstheme="majorHAnsi"/>
        </w:rPr>
        <w:t>10</w:t>
      </w:r>
      <w:bookmarkEnd w:id="38"/>
      <w:r w:rsidRPr="00774847">
        <w:rPr>
          <w:rFonts w:asciiTheme="majorHAnsi" w:hAnsiTheme="majorHAnsi" w:cstheme="majorHAnsi"/>
        </w:rPr>
        <w:t>. To comply with a principle of Data Protection law.</w:t>
      </w:r>
      <w:r w:rsidR="0017057E" w:rsidRPr="0017057E">
        <w:t xml:space="preserve"> </w:t>
      </w:r>
      <w:hyperlink w:anchor="MUST10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E334921" w14:textId="4EA0B4D8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39" w:name="Why11"/>
      <w:r w:rsidRPr="00774847">
        <w:rPr>
          <w:rFonts w:asciiTheme="majorHAnsi" w:hAnsiTheme="majorHAnsi" w:cstheme="majorHAnsi"/>
        </w:rPr>
        <w:t>11</w:t>
      </w:r>
      <w:bookmarkEnd w:id="39"/>
      <w:r w:rsidRPr="00774847">
        <w:rPr>
          <w:rFonts w:asciiTheme="majorHAnsi" w:hAnsiTheme="majorHAnsi" w:cstheme="majorHAnsi"/>
        </w:rPr>
        <w:t>. To comply with the right to access personal data</w:t>
      </w:r>
      <w:hyperlink w:anchor="MUST11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0893F38" w14:textId="2B970B21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0" w:name="Why12"/>
      <w:r w:rsidRPr="00774847">
        <w:rPr>
          <w:rFonts w:asciiTheme="majorHAnsi" w:hAnsiTheme="majorHAnsi" w:cstheme="majorHAnsi"/>
        </w:rPr>
        <w:t>12</w:t>
      </w:r>
      <w:bookmarkEnd w:id="40"/>
      <w:r w:rsidRPr="00774847">
        <w:rPr>
          <w:rFonts w:asciiTheme="majorHAnsi" w:hAnsiTheme="majorHAnsi" w:cstheme="majorHAnsi"/>
        </w:rPr>
        <w:t>. To comply with a principle of Data Protection law.</w:t>
      </w:r>
      <w:r w:rsidR="0017057E" w:rsidRPr="0017057E">
        <w:t xml:space="preserve"> </w:t>
      </w:r>
      <w:hyperlink w:anchor="MUST12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C4B2515" w14:textId="62BB5A82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1" w:name="Why13"/>
      <w:r w:rsidRPr="00774847">
        <w:rPr>
          <w:rFonts w:asciiTheme="majorHAnsi" w:hAnsiTheme="majorHAnsi" w:cstheme="majorHAnsi"/>
        </w:rPr>
        <w:t>13</w:t>
      </w:r>
      <w:bookmarkEnd w:id="41"/>
      <w:r w:rsidRPr="00774847">
        <w:rPr>
          <w:rFonts w:asciiTheme="majorHAnsi" w:hAnsiTheme="majorHAnsi" w:cstheme="majorHAnsi"/>
        </w:rPr>
        <w:t>. To comply with the rights of the Data Subject under Data Protection l</w:t>
      </w:r>
      <w:r w:rsidR="00D7344B">
        <w:rPr>
          <w:rFonts w:asciiTheme="majorHAnsi" w:hAnsiTheme="majorHAnsi" w:cstheme="majorHAnsi"/>
        </w:rPr>
        <w:t>egislation</w:t>
      </w:r>
      <w:r w:rsidR="0017057E">
        <w:rPr>
          <w:rFonts w:asciiTheme="majorHAnsi" w:hAnsiTheme="majorHAnsi" w:cstheme="majorHAnsi"/>
        </w:rPr>
        <w:t xml:space="preserve">. </w:t>
      </w:r>
      <w:hyperlink w:anchor="MUST13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7AFD018" w14:textId="0B4230C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2" w:name="Why14"/>
      <w:r w:rsidRPr="00774847">
        <w:rPr>
          <w:rFonts w:asciiTheme="majorHAnsi" w:hAnsiTheme="majorHAnsi" w:cstheme="majorHAnsi"/>
        </w:rPr>
        <w:t>14</w:t>
      </w:r>
      <w:bookmarkEnd w:id="42"/>
      <w:r w:rsidRPr="00774847">
        <w:rPr>
          <w:rFonts w:asciiTheme="majorHAnsi" w:hAnsiTheme="majorHAnsi" w:cstheme="majorHAnsi"/>
        </w:rPr>
        <w:t>. Personal data must be protected by effective security controls to ensure that only those with approved business need to access the data can</w:t>
      </w:r>
      <w:r w:rsidR="00D7344B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do so</w:t>
      </w:r>
      <w:r w:rsidR="0017057E">
        <w:rPr>
          <w:rFonts w:asciiTheme="majorHAnsi" w:hAnsiTheme="majorHAnsi" w:cstheme="majorHAnsi"/>
        </w:rPr>
        <w:t xml:space="preserve">. </w:t>
      </w:r>
      <w:hyperlink w:anchor="MUST14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72100E41" w14:textId="49EDE16D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3" w:name="Why15"/>
      <w:r w:rsidRPr="00774847">
        <w:rPr>
          <w:rFonts w:asciiTheme="majorHAnsi" w:hAnsiTheme="majorHAnsi" w:cstheme="majorHAnsi"/>
        </w:rPr>
        <w:t>15</w:t>
      </w:r>
      <w:bookmarkEnd w:id="43"/>
      <w:r w:rsidRPr="00774847">
        <w:rPr>
          <w:rFonts w:asciiTheme="majorHAnsi" w:hAnsiTheme="majorHAnsi" w:cstheme="majorHAnsi"/>
        </w:rPr>
        <w:t>. Personal data must be protected by effective security controls to ensure that only those with approved business need to access the data can</w:t>
      </w:r>
      <w:r w:rsidR="00A6377A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do so</w:t>
      </w:r>
      <w:r w:rsidR="0017057E">
        <w:rPr>
          <w:rFonts w:asciiTheme="majorHAnsi" w:hAnsiTheme="majorHAnsi" w:cstheme="majorHAnsi"/>
        </w:rPr>
        <w:t>.</w:t>
      </w:r>
      <w:r w:rsidR="0017057E" w:rsidRPr="0017057E">
        <w:t xml:space="preserve"> </w:t>
      </w:r>
      <w:hyperlink w:anchor="MUST15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  <w:r w:rsidR="0017057E">
        <w:rPr>
          <w:rFonts w:asciiTheme="majorHAnsi" w:hAnsiTheme="majorHAnsi" w:cstheme="majorHAnsi"/>
        </w:rPr>
        <w:t xml:space="preserve"> </w:t>
      </w:r>
    </w:p>
    <w:p w14:paraId="15955239" w14:textId="55F60A90" w:rsidR="005C69EB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4" w:name="Why16"/>
      <w:r w:rsidRPr="00774847">
        <w:rPr>
          <w:rFonts w:asciiTheme="majorHAnsi" w:hAnsiTheme="majorHAnsi" w:cstheme="majorHAnsi"/>
        </w:rPr>
        <w:t>16</w:t>
      </w:r>
      <w:bookmarkEnd w:id="44"/>
      <w:r w:rsidRPr="00774847">
        <w:rPr>
          <w:rFonts w:asciiTheme="majorHAnsi" w:hAnsiTheme="majorHAnsi" w:cstheme="majorHAnsi"/>
        </w:rPr>
        <w:t>. To comply with the legal requirements to keep personal secure but also to ensure that where there are legal grounds to share information in a</w:t>
      </w:r>
      <w:r w:rsidR="00812C78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managed way that this is done correctly.</w:t>
      </w:r>
      <w:r w:rsidR="0017057E" w:rsidRPr="0017057E">
        <w:t xml:space="preserve"> </w:t>
      </w:r>
      <w:hyperlink w:anchor="MUST16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70FAC20" w14:textId="3980D0EA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5" w:name="Why17"/>
      <w:r w:rsidRPr="00774847">
        <w:rPr>
          <w:rFonts w:asciiTheme="majorHAnsi" w:hAnsiTheme="majorHAnsi" w:cstheme="majorHAnsi"/>
        </w:rPr>
        <w:t>17</w:t>
      </w:r>
      <w:bookmarkEnd w:id="45"/>
      <w:r w:rsidRPr="00774847">
        <w:rPr>
          <w:rFonts w:asciiTheme="majorHAnsi" w:hAnsiTheme="majorHAnsi" w:cstheme="majorHAnsi"/>
        </w:rPr>
        <w:t>. The law permits organisations to hold such data in order to measure the quality of services being provided, to record consent etc. In certain</w:t>
      </w:r>
      <w:r w:rsidR="00A6377A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 xml:space="preserve">circumstances </w:t>
      </w:r>
      <w:r w:rsidRPr="00774847">
        <w:rPr>
          <w:rFonts w:asciiTheme="majorHAnsi" w:hAnsiTheme="majorHAnsi" w:cstheme="majorHAnsi"/>
        </w:rPr>
        <w:lastRenderedPageBreak/>
        <w:t>recordings may be accessed</w:t>
      </w:r>
      <w:r w:rsidR="001246BD" w:rsidRPr="00774847">
        <w:rPr>
          <w:rFonts w:asciiTheme="majorHAnsi" w:hAnsiTheme="majorHAnsi" w:cstheme="majorHAnsi"/>
        </w:rPr>
        <w:t>, for example</w:t>
      </w:r>
      <w:r w:rsidRPr="00774847">
        <w:rPr>
          <w:rFonts w:asciiTheme="majorHAnsi" w:hAnsiTheme="majorHAnsi" w:cstheme="majorHAnsi"/>
        </w:rPr>
        <w:t xml:space="preserve"> to investigate alleged criminal activity or breaches of </w:t>
      </w:r>
      <w:r w:rsidR="002A4FDE" w:rsidRPr="00774847">
        <w:rPr>
          <w:rFonts w:asciiTheme="majorHAnsi" w:hAnsiTheme="majorHAnsi" w:cstheme="majorHAnsi"/>
        </w:rPr>
        <w:t>o</w:t>
      </w:r>
      <w:r w:rsidRPr="00774847">
        <w:rPr>
          <w:rFonts w:asciiTheme="majorHAnsi" w:hAnsiTheme="majorHAnsi" w:cstheme="majorHAnsi"/>
        </w:rPr>
        <w:t>rganisation</w:t>
      </w:r>
      <w:r w:rsidR="002A4FDE" w:rsidRPr="00774847">
        <w:rPr>
          <w:rFonts w:asciiTheme="majorHAnsi" w:hAnsiTheme="majorHAnsi" w:cstheme="majorHAnsi"/>
        </w:rPr>
        <w:t>al</w:t>
      </w:r>
      <w:r w:rsidRPr="00774847">
        <w:rPr>
          <w:rFonts w:asciiTheme="majorHAnsi" w:hAnsiTheme="majorHAnsi" w:cstheme="majorHAnsi"/>
        </w:rPr>
        <w:t xml:space="preserve"> policy</w:t>
      </w:r>
      <w:r w:rsidR="001246BD" w:rsidRPr="00774847">
        <w:rPr>
          <w:rFonts w:asciiTheme="majorHAnsi" w:hAnsiTheme="majorHAnsi" w:cstheme="majorHAnsi"/>
        </w:rPr>
        <w:t>.</w:t>
      </w:r>
      <w:r w:rsidR="0017057E" w:rsidRPr="0017057E">
        <w:t xml:space="preserve"> </w:t>
      </w:r>
      <w:hyperlink w:anchor="MUST17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F4B03A5" w14:textId="5E79240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6" w:name="Why18"/>
      <w:r w:rsidRPr="00774847">
        <w:rPr>
          <w:rFonts w:asciiTheme="majorHAnsi" w:hAnsiTheme="majorHAnsi" w:cstheme="majorHAnsi"/>
        </w:rPr>
        <w:t>18</w:t>
      </w:r>
      <w:bookmarkEnd w:id="46"/>
      <w:r w:rsidRPr="00774847">
        <w:rPr>
          <w:rFonts w:asciiTheme="majorHAnsi" w:hAnsiTheme="majorHAnsi" w:cstheme="majorHAnsi"/>
        </w:rPr>
        <w:t>. To comply with a principle in Data Protection law and the Data Protection Officer governance requirements</w:t>
      </w:r>
      <w:r w:rsidR="0017057E">
        <w:rPr>
          <w:rFonts w:asciiTheme="majorHAnsi" w:hAnsiTheme="majorHAnsi" w:cstheme="majorHAnsi"/>
        </w:rPr>
        <w:t>.</w:t>
      </w:r>
      <w:r w:rsidR="0017057E" w:rsidRPr="0017057E">
        <w:t xml:space="preserve"> </w:t>
      </w:r>
      <w:hyperlink w:anchor="MUST18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  <w:r w:rsidR="0017057E">
        <w:rPr>
          <w:rFonts w:asciiTheme="majorHAnsi" w:hAnsiTheme="majorHAnsi" w:cstheme="majorHAnsi"/>
        </w:rPr>
        <w:t xml:space="preserve"> </w:t>
      </w:r>
    </w:p>
    <w:p w14:paraId="72F74E8F" w14:textId="3AFB1506" w:rsidR="00FB2292" w:rsidRPr="00774847" w:rsidRDefault="00FB2292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7" w:name="Why19"/>
      <w:bookmarkEnd w:id="47"/>
      <w:r w:rsidRPr="00774847">
        <w:rPr>
          <w:rFonts w:asciiTheme="majorHAnsi" w:hAnsiTheme="majorHAnsi" w:cstheme="majorHAnsi"/>
        </w:rPr>
        <w:t xml:space="preserve">19. </w:t>
      </w:r>
      <w:r w:rsidR="00376438" w:rsidRPr="00774847">
        <w:rPr>
          <w:rFonts w:asciiTheme="majorHAnsi" w:hAnsiTheme="majorHAnsi" w:cstheme="majorHAnsi"/>
        </w:rPr>
        <w:t xml:space="preserve">We adhere with Data Protection regulations </w:t>
      </w:r>
      <w:r w:rsidR="002F6D4D" w:rsidRPr="00774847">
        <w:rPr>
          <w:rFonts w:asciiTheme="majorHAnsi" w:hAnsiTheme="majorHAnsi" w:cstheme="majorHAnsi"/>
        </w:rPr>
        <w:t xml:space="preserve">when processing footage </w:t>
      </w:r>
      <w:r w:rsidR="00376438" w:rsidRPr="00774847">
        <w:rPr>
          <w:rFonts w:asciiTheme="majorHAnsi" w:hAnsiTheme="majorHAnsi" w:cstheme="majorHAnsi"/>
        </w:rPr>
        <w:t>and the ICO Code of Practice for CCTV</w:t>
      </w:r>
      <w:r w:rsidR="0017057E">
        <w:rPr>
          <w:rFonts w:asciiTheme="majorHAnsi" w:hAnsiTheme="majorHAnsi" w:cstheme="majorHAnsi"/>
        </w:rPr>
        <w:t xml:space="preserve">. </w:t>
      </w:r>
      <w:hyperlink w:anchor="MUST19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8D70DD3" w14:textId="763CA25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8" w:name="Why20"/>
      <w:r w:rsidRPr="00774847">
        <w:rPr>
          <w:rFonts w:asciiTheme="majorHAnsi" w:hAnsiTheme="majorHAnsi" w:cstheme="majorHAnsi"/>
        </w:rPr>
        <w:t>20</w:t>
      </w:r>
      <w:bookmarkEnd w:id="48"/>
      <w:r w:rsidRPr="00774847">
        <w:rPr>
          <w:rFonts w:asciiTheme="majorHAnsi" w:hAnsiTheme="majorHAnsi" w:cstheme="majorHAnsi"/>
        </w:rPr>
        <w:t>. This is a regulatory requirement and allows the public to see what personal information we hold to support transparency</w:t>
      </w:r>
      <w:r w:rsidR="0017057E">
        <w:rPr>
          <w:rFonts w:asciiTheme="majorHAnsi" w:hAnsiTheme="majorHAnsi" w:cstheme="majorHAnsi"/>
        </w:rPr>
        <w:t>.</w:t>
      </w:r>
      <w:r w:rsidR="0017057E" w:rsidRPr="0017057E">
        <w:t xml:space="preserve"> </w:t>
      </w:r>
      <w:hyperlink w:anchor="MUST20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  <w:r w:rsidR="0017057E">
        <w:rPr>
          <w:rFonts w:asciiTheme="majorHAnsi" w:hAnsiTheme="majorHAnsi" w:cstheme="majorHAnsi"/>
        </w:rPr>
        <w:t xml:space="preserve"> </w:t>
      </w:r>
    </w:p>
    <w:p w14:paraId="2D3A2A3A" w14:textId="1F4260B4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9" w:name="Why21"/>
      <w:r w:rsidRPr="00774847">
        <w:rPr>
          <w:rFonts w:asciiTheme="majorHAnsi" w:hAnsiTheme="majorHAnsi" w:cstheme="majorHAnsi"/>
        </w:rPr>
        <w:t>21</w:t>
      </w:r>
      <w:bookmarkEnd w:id="49"/>
      <w:r w:rsidRPr="00774847">
        <w:rPr>
          <w:rFonts w:asciiTheme="majorHAnsi" w:hAnsiTheme="majorHAnsi" w:cstheme="majorHAnsi"/>
        </w:rPr>
        <w:t>. Where personal data is used for research purposes, the processing of the data can be legitimised by provisions within Data Protection law</w:t>
      </w:r>
      <w:hyperlink w:anchor="MUST21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  <w:r w:rsidR="0017057E">
        <w:rPr>
          <w:rFonts w:asciiTheme="majorHAnsi" w:hAnsiTheme="majorHAnsi" w:cstheme="majorHAnsi"/>
        </w:rPr>
        <w:t xml:space="preserve">. </w:t>
      </w:r>
    </w:p>
    <w:p w14:paraId="2B72ACFE" w14:textId="6DFAC5D7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50" w:name="Why22"/>
      <w:r w:rsidRPr="00774847">
        <w:rPr>
          <w:rFonts w:asciiTheme="majorHAnsi" w:hAnsiTheme="majorHAnsi" w:cstheme="majorHAnsi"/>
        </w:rPr>
        <w:t>22</w:t>
      </w:r>
      <w:bookmarkEnd w:id="50"/>
      <w:r w:rsidRPr="00774847">
        <w:rPr>
          <w:rFonts w:asciiTheme="majorHAnsi" w:hAnsiTheme="majorHAnsi" w:cstheme="majorHAnsi"/>
        </w:rPr>
        <w:t>. To comply with the right of the Data Subject to have equivalent legal safeguards in place over their data in another country as they would here.</w:t>
      </w:r>
      <w:r w:rsidR="0017057E" w:rsidRPr="0017057E">
        <w:t xml:space="preserve"> </w:t>
      </w:r>
      <w:hyperlink w:anchor="MUST22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1EA3F65" w14:textId="609181D1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74847">
        <w:rPr>
          <w:rFonts w:asciiTheme="majorHAnsi" w:hAnsiTheme="majorHAnsi" w:cstheme="majorHAnsi"/>
        </w:rPr>
        <w:t>Personal data transferred overseas (including hosted solutions) must be securely handled under the same or substantially similar provisions</w:t>
      </w:r>
      <w:r w:rsidR="00812C78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that exist under the Data Protection Act.</w:t>
      </w:r>
      <w:r w:rsidR="0017057E" w:rsidRPr="0017057E">
        <w:t xml:space="preserve"> </w:t>
      </w:r>
      <w:hyperlink w:anchor="MUST2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28ECDC6" w14:textId="524B16E1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51" w:name="Why23"/>
      <w:r w:rsidRPr="00774847">
        <w:rPr>
          <w:rFonts w:asciiTheme="majorHAnsi" w:hAnsiTheme="majorHAnsi" w:cstheme="majorHAnsi"/>
        </w:rPr>
        <w:t>23</w:t>
      </w:r>
      <w:bookmarkEnd w:id="51"/>
      <w:r w:rsidRPr="00774847">
        <w:rPr>
          <w:rFonts w:asciiTheme="majorHAnsi" w:hAnsiTheme="majorHAnsi" w:cstheme="majorHAnsi"/>
        </w:rPr>
        <w:t>. To comply with Article 9 of GDP</w:t>
      </w:r>
      <w:r w:rsidR="0017057E">
        <w:rPr>
          <w:rFonts w:asciiTheme="majorHAnsi" w:hAnsiTheme="majorHAnsi" w:cstheme="majorHAnsi"/>
        </w:rPr>
        <w:t xml:space="preserve">R. </w:t>
      </w:r>
      <w:hyperlink w:anchor="MUST23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5A516E91" w14:textId="7AEAC807" w:rsidR="00AF62D1" w:rsidRPr="00774847" w:rsidRDefault="00AF62D1" w:rsidP="00812C78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52" w:name="Why24"/>
      <w:r w:rsidRPr="00774847">
        <w:rPr>
          <w:rFonts w:asciiTheme="majorHAnsi" w:hAnsiTheme="majorHAnsi" w:cstheme="majorHAnsi"/>
        </w:rPr>
        <w:t>24</w:t>
      </w:r>
      <w:bookmarkEnd w:id="52"/>
      <w:r w:rsidRPr="00774847">
        <w:rPr>
          <w:rFonts w:asciiTheme="majorHAnsi" w:hAnsiTheme="majorHAnsi" w:cstheme="majorHAnsi"/>
        </w:rPr>
        <w:t>. To comply with Article 9 of GDPR and comply with a principle of Data Protection law requiring personal data is processed with appropriate</w:t>
      </w:r>
      <w:r w:rsidR="00812C78">
        <w:rPr>
          <w:rFonts w:asciiTheme="majorHAnsi" w:hAnsiTheme="majorHAnsi" w:cstheme="majorHAnsi"/>
        </w:rPr>
        <w:t xml:space="preserve"> </w:t>
      </w:r>
      <w:r w:rsidRPr="00774847">
        <w:rPr>
          <w:rFonts w:asciiTheme="majorHAnsi" w:hAnsiTheme="majorHAnsi" w:cstheme="majorHAnsi"/>
        </w:rPr>
        <w:t>security measures</w:t>
      </w:r>
      <w:r w:rsidR="0017057E">
        <w:rPr>
          <w:rFonts w:asciiTheme="majorHAnsi" w:hAnsiTheme="majorHAnsi" w:cstheme="majorHAnsi"/>
        </w:rPr>
        <w:t xml:space="preserve">. </w:t>
      </w:r>
      <w:hyperlink w:anchor="MUST24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8CCB4E3" w14:textId="5DD1E649" w:rsidR="00C34D7A" w:rsidRPr="00774847" w:rsidRDefault="00C34D7A" w:rsidP="00C34D7A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53" w:name="Why25"/>
      <w:r w:rsidRPr="00774847">
        <w:rPr>
          <w:rFonts w:asciiTheme="majorHAnsi" w:hAnsiTheme="majorHAnsi" w:cstheme="majorHAnsi"/>
          <w:color w:val="000000"/>
        </w:rPr>
        <w:t>25</w:t>
      </w:r>
      <w:bookmarkEnd w:id="53"/>
      <w:r w:rsidRPr="00774847">
        <w:rPr>
          <w:rFonts w:asciiTheme="majorHAnsi" w:hAnsiTheme="majorHAnsi" w:cstheme="majorHAnsi"/>
          <w:color w:val="000000"/>
        </w:rPr>
        <w:t xml:space="preserve">. </w:t>
      </w:r>
      <w:r w:rsidRPr="00774847">
        <w:rPr>
          <w:rFonts w:asciiTheme="majorHAnsi" w:hAnsiTheme="majorHAnsi" w:cstheme="majorHAnsi"/>
          <w:b/>
          <w:bCs/>
          <w:i/>
          <w:iCs/>
          <w:color w:val="000000"/>
        </w:rPr>
        <w:t>MUST</w:t>
      </w:r>
      <w:r w:rsidRPr="00774847">
        <w:rPr>
          <w:rFonts w:asciiTheme="majorHAnsi" w:hAnsiTheme="majorHAnsi" w:cstheme="majorHAnsi"/>
          <w:color w:val="000000"/>
        </w:rPr>
        <w:t>: Report a data breach, even if only suspected or potential, immediately to the schools designated data protection lead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25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519B8415" w14:textId="1E80007A" w:rsidR="00284433" w:rsidRPr="00774847" w:rsidRDefault="00284433" w:rsidP="00C34D7A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54" w:name="Why26"/>
      <w:r w:rsidRPr="00774847">
        <w:rPr>
          <w:rFonts w:asciiTheme="majorHAnsi" w:hAnsiTheme="majorHAnsi" w:cstheme="majorHAnsi"/>
          <w:color w:val="000000"/>
        </w:rPr>
        <w:t>26</w:t>
      </w:r>
      <w:bookmarkEnd w:id="54"/>
      <w:r w:rsidRPr="00774847">
        <w:rPr>
          <w:rFonts w:asciiTheme="majorHAnsi" w:hAnsiTheme="majorHAnsi" w:cstheme="majorHAnsi"/>
          <w:color w:val="000000"/>
        </w:rPr>
        <w:t xml:space="preserve">. </w:t>
      </w:r>
      <w:r w:rsidR="00A842DE" w:rsidRPr="00774847">
        <w:rPr>
          <w:rFonts w:asciiTheme="majorHAnsi" w:hAnsiTheme="majorHAnsi" w:cstheme="majorHAnsi"/>
          <w:color w:val="000000"/>
        </w:rPr>
        <w:t>To comply with ICO guidance, to ensure a DPIA is carried out</w:t>
      </w:r>
      <w:r w:rsidR="00DD59EC" w:rsidRPr="00774847">
        <w:rPr>
          <w:rFonts w:asciiTheme="majorHAnsi" w:hAnsiTheme="majorHAnsi" w:cstheme="majorHAnsi"/>
          <w:color w:val="000000"/>
        </w:rPr>
        <w:t xml:space="preserve"> and to highlight potential risks to the school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26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70128623" w14:textId="3715D55B" w:rsidR="00A17A99" w:rsidRPr="00774847" w:rsidRDefault="00A17A99" w:rsidP="00AF62D1">
      <w:pPr>
        <w:rPr>
          <w:rFonts w:asciiTheme="majorHAnsi" w:eastAsia="Calibri" w:hAnsiTheme="majorHAnsi" w:cstheme="majorHAnsi"/>
          <w:lang w:val="en-US"/>
        </w:rPr>
      </w:pPr>
      <w:bookmarkStart w:id="55" w:name="Why27"/>
      <w:r w:rsidRPr="00774847">
        <w:rPr>
          <w:rFonts w:asciiTheme="majorHAnsi" w:hAnsiTheme="majorHAnsi" w:cstheme="majorHAnsi"/>
        </w:rPr>
        <w:t>2</w:t>
      </w:r>
      <w:r w:rsidR="00A842DE" w:rsidRPr="00774847">
        <w:rPr>
          <w:rFonts w:asciiTheme="majorHAnsi" w:hAnsiTheme="majorHAnsi" w:cstheme="majorHAnsi"/>
        </w:rPr>
        <w:t>7</w:t>
      </w:r>
      <w:bookmarkEnd w:id="55"/>
      <w:r w:rsidRPr="00774847">
        <w:rPr>
          <w:rFonts w:asciiTheme="majorHAnsi" w:hAnsiTheme="majorHAnsi" w:cstheme="majorHAnsi"/>
        </w:rPr>
        <w:t xml:space="preserve">. </w:t>
      </w:r>
      <w:r w:rsidR="00C34D7A" w:rsidRPr="00774847">
        <w:rPr>
          <w:rFonts w:asciiTheme="majorHAnsi" w:eastAsia="Calibri" w:hAnsiTheme="majorHAnsi" w:cstheme="majorHAnsi"/>
          <w:lang w:val="en-US"/>
        </w:rPr>
        <w:t>To</w:t>
      </w:r>
      <w:r w:rsidR="00242136" w:rsidRPr="00774847">
        <w:rPr>
          <w:rFonts w:asciiTheme="majorHAnsi" w:eastAsia="Calibri" w:hAnsiTheme="majorHAnsi" w:cstheme="majorHAnsi"/>
          <w:lang w:val="en-US"/>
        </w:rPr>
        <w:t xml:space="preserve"> comply with Article 4 (11) of GDPR</w:t>
      </w:r>
      <w:r w:rsidR="001D6C48" w:rsidRPr="00774847">
        <w:rPr>
          <w:rFonts w:asciiTheme="majorHAnsi" w:eastAsia="Calibri" w:hAnsiTheme="majorHAnsi" w:cstheme="majorHAnsi"/>
          <w:lang w:val="en-US"/>
        </w:rPr>
        <w:t xml:space="preserve"> to ensure that the school holds a freely given</w:t>
      </w:r>
      <w:r w:rsidR="00C22753" w:rsidRPr="00774847">
        <w:rPr>
          <w:rFonts w:asciiTheme="majorHAnsi" w:eastAsia="Calibri" w:hAnsiTheme="majorHAnsi" w:cstheme="majorHAnsi"/>
          <w:lang w:val="en-US"/>
        </w:rPr>
        <w:t xml:space="preserve">, specific, informed and unambiguous indication of the data subjects wishes </w:t>
      </w:r>
      <w:r w:rsidR="00A842DE" w:rsidRPr="00774847">
        <w:rPr>
          <w:rFonts w:asciiTheme="majorHAnsi" w:eastAsia="Calibri" w:hAnsiTheme="majorHAnsi" w:cstheme="majorHAnsi"/>
          <w:lang w:val="en-US"/>
        </w:rPr>
        <w:t>with a clear affirmation of intent.</w:t>
      </w:r>
      <w:r w:rsidR="0017057E" w:rsidRPr="0017057E">
        <w:t xml:space="preserve"> </w:t>
      </w:r>
      <w:hyperlink w:anchor="MUST27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05BB4AD" w14:textId="792F116F" w:rsidR="00BE02C0" w:rsidRDefault="00BE02C0" w:rsidP="00AF62D1">
      <w:pPr>
        <w:rPr>
          <w:rFonts w:ascii="Calibri" w:eastAsia="Calibri" w:hAnsi="Calibri" w:cs="Calibri"/>
          <w:lang w:val="en-US"/>
        </w:rPr>
      </w:pPr>
    </w:p>
    <w:p w14:paraId="1DBCBF32" w14:textId="77777777" w:rsidR="00BE02C0" w:rsidRDefault="00BE02C0" w:rsidP="00AF62D1">
      <w:pPr>
        <w:rPr>
          <w:rFonts w:ascii="Arial" w:hAnsi="Arial" w:cs="Arial"/>
        </w:rPr>
      </w:pPr>
    </w:p>
    <w:p w14:paraId="4CCC7A62" w14:textId="5B7FE81A" w:rsidR="00715555" w:rsidRDefault="00715555" w:rsidP="00AF62D1">
      <w:pPr>
        <w:rPr>
          <w:rFonts w:ascii="Arial" w:hAnsi="Arial" w:cs="Arial"/>
        </w:rPr>
      </w:pPr>
    </w:p>
    <w:p w14:paraId="4D052D1E" w14:textId="521465AA" w:rsidR="00715555" w:rsidRDefault="00715555" w:rsidP="007155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color w:val="BE0071"/>
          <w:sz w:val="32"/>
          <w:szCs w:val="32"/>
        </w:rPr>
        <w:t xml:space="preserve">How must we do </w:t>
      </w:r>
      <w:r w:rsidR="009565E3">
        <w:rPr>
          <w:color w:val="BE0071"/>
          <w:sz w:val="32"/>
          <w:szCs w:val="32"/>
        </w:rPr>
        <w:t>this</w:t>
      </w:r>
    </w:p>
    <w:p w14:paraId="54F819DE" w14:textId="77777777" w:rsidR="00715555" w:rsidRDefault="00715555" w:rsidP="00AF62D1">
      <w:pPr>
        <w:rPr>
          <w:rFonts w:ascii="Arial" w:hAnsi="Arial" w:cs="Arial"/>
        </w:rPr>
      </w:pPr>
    </w:p>
    <w:p w14:paraId="010B9934" w14:textId="77777777" w:rsidR="00AF62D1" w:rsidRDefault="00AF62D1" w:rsidP="00AF62D1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How must I do it?</w:t>
      </w:r>
    </w:p>
    <w:p w14:paraId="0C00B550" w14:textId="77777777" w:rsidR="0027288C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56" w:name="How1"/>
      <w:r w:rsidRPr="00774847">
        <w:rPr>
          <w:rFonts w:asciiTheme="majorHAnsi" w:hAnsiTheme="majorHAnsi" w:cstheme="majorHAnsi"/>
          <w:color w:val="000000"/>
        </w:rPr>
        <w:t>1</w:t>
      </w:r>
      <w:bookmarkEnd w:id="56"/>
      <w:r w:rsidRPr="00774847">
        <w:rPr>
          <w:rFonts w:asciiTheme="majorHAnsi" w:hAnsiTheme="majorHAnsi" w:cstheme="majorHAnsi"/>
          <w:color w:val="000000"/>
        </w:rPr>
        <w:t xml:space="preserve">. By following </w:t>
      </w:r>
      <w:r w:rsidR="00D33B95" w:rsidRPr="00774847">
        <w:rPr>
          <w:rFonts w:asciiTheme="majorHAnsi" w:hAnsiTheme="majorHAnsi" w:cstheme="majorHAnsi"/>
          <w:color w:val="000000"/>
        </w:rPr>
        <w:t xml:space="preserve">all of </w:t>
      </w:r>
      <w:r w:rsidRPr="00774847">
        <w:rPr>
          <w:rFonts w:asciiTheme="majorHAnsi" w:hAnsiTheme="majorHAnsi" w:cstheme="majorHAnsi"/>
          <w:color w:val="000000"/>
        </w:rPr>
        <w:t>the points in this policy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1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  <w:bookmarkStart w:id="57" w:name="How2"/>
    </w:p>
    <w:p w14:paraId="078CD517" w14:textId="0783B12C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hAnsiTheme="majorHAnsi" w:cstheme="majorHAnsi"/>
          <w:color w:val="000000"/>
        </w:rPr>
        <w:t>2</w:t>
      </w:r>
      <w:bookmarkEnd w:id="57"/>
      <w:r w:rsidR="00EA22B9">
        <w:rPr>
          <w:rFonts w:asciiTheme="majorHAnsi" w:hAnsiTheme="majorHAnsi" w:cstheme="majorHAnsi"/>
          <w:color w:val="000000"/>
        </w:rPr>
        <w:t xml:space="preserve">. </w:t>
      </w:r>
      <w:r w:rsidRPr="00774847">
        <w:rPr>
          <w:rFonts w:asciiTheme="majorHAnsi" w:hAnsiTheme="majorHAnsi" w:cstheme="majorHAnsi"/>
          <w:color w:val="000000"/>
        </w:rPr>
        <w:t>By approving</w:t>
      </w:r>
      <w:r w:rsidR="00EF59CB" w:rsidRPr="00774847">
        <w:rPr>
          <w:rFonts w:asciiTheme="majorHAnsi" w:hAnsiTheme="majorHAnsi" w:cstheme="majorHAnsi"/>
          <w:color w:val="000000"/>
        </w:rPr>
        <w:t>, maintaining</w:t>
      </w:r>
      <w:r w:rsidRPr="00774847">
        <w:rPr>
          <w:rFonts w:asciiTheme="majorHAnsi" w:hAnsiTheme="majorHAnsi" w:cstheme="majorHAnsi"/>
          <w:color w:val="000000"/>
        </w:rPr>
        <w:t xml:space="preserve"> and making </w:t>
      </w:r>
      <w:r w:rsidR="00EF59CB" w:rsidRPr="00774847">
        <w:rPr>
          <w:rFonts w:asciiTheme="majorHAnsi" w:hAnsiTheme="majorHAnsi" w:cstheme="majorHAnsi"/>
          <w:color w:val="000000"/>
        </w:rPr>
        <w:t xml:space="preserve">Privacy Notices </w:t>
      </w:r>
      <w:r w:rsidRPr="00774847">
        <w:rPr>
          <w:rFonts w:asciiTheme="majorHAnsi" w:hAnsiTheme="majorHAnsi" w:cstheme="majorHAnsi"/>
          <w:color w:val="000000"/>
        </w:rPr>
        <w:t>available to the data subjects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2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6D9A0F0" w14:textId="18510057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58" w:name="How3"/>
      <w:r w:rsidRPr="00774847">
        <w:rPr>
          <w:rFonts w:asciiTheme="majorHAnsi" w:hAnsiTheme="majorHAnsi" w:cstheme="majorHAnsi"/>
          <w:color w:val="000000"/>
        </w:rPr>
        <w:t>3</w:t>
      </w:r>
      <w:bookmarkEnd w:id="58"/>
      <w:r w:rsidRPr="00774847">
        <w:rPr>
          <w:rFonts w:asciiTheme="majorHAnsi" w:hAnsiTheme="majorHAnsi" w:cstheme="majorHAnsi"/>
          <w:color w:val="000000"/>
        </w:rPr>
        <w:t>. By completing and approving a Privacy Impact Assessment, or Data Protection Impact Assessment where the processing is ‘high risk’ to the</w:t>
      </w:r>
      <w:r w:rsidR="00812C78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rights of the data subjects.</w:t>
      </w:r>
      <w:r w:rsidR="0017057E" w:rsidRPr="0017057E">
        <w:t xml:space="preserve"> </w:t>
      </w:r>
      <w:hyperlink w:anchor="MUST3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43397478" w14:textId="255CC1FC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59" w:name="How4"/>
      <w:r w:rsidRPr="00774847">
        <w:rPr>
          <w:rFonts w:asciiTheme="majorHAnsi" w:hAnsiTheme="majorHAnsi" w:cstheme="majorHAnsi"/>
          <w:color w:val="000000"/>
        </w:rPr>
        <w:t>4</w:t>
      </w:r>
      <w:bookmarkEnd w:id="59"/>
      <w:r w:rsidRPr="00774847">
        <w:rPr>
          <w:rFonts w:asciiTheme="majorHAnsi" w:hAnsiTheme="majorHAnsi" w:cstheme="majorHAnsi"/>
          <w:color w:val="000000"/>
        </w:rPr>
        <w:t>. By ensuring that the means we use to gather personal data (such as forms etc) only ask for the information that is required in order to deliver</w:t>
      </w:r>
      <w:r w:rsidR="00812C78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the service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4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4927780E" w14:textId="06A2BD7C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0" w:name="How5"/>
      <w:r w:rsidRPr="00774847">
        <w:rPr>
          <w:rFonts w:asciiTheme="majorHAnsi" w:hAnsiTheme="majorHAnsi" w:cstheme="majorHAnsi"/>
          <w:color w:val="000000"/>
        </w:rPr>
        <w:t>5</w:t>
      </w:r>
      <w:bookmarkEnd w:id="60"/>
      <w:r w:rsidRPr="00774847">
        <w:rPr>
          <w:rFonts w:asciiTheme="majorHAnsi" w:hAnsiTheme="majorHAnsi" w:cstheme="majorHAnsi"/>
          <w:color w:val="000000"/>
        </w:rPr>
        <w:t>. By considering that anything committed to record about an individual may be accessible by that individual in the future or challenged over its</w:t>
      </w:r>
      <w:r w:rsidR="00812C78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accuracy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5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42A3DD55" w14:textId="21BA25B5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1" w:name="How6"/>
      <w:r w:rsidRPr="00774847">
        <w:rPr>
          <w:rFonts w:asciiTheme="majorHAnsi" w:hAnsiTheme="majorHAnsi" w:cstheme="majorHAnsi"/>
          <w:color w:val="000000"/>
        </w:rPr>
        <w:t>6</w:t>
      </w:r>
      <w:bookmarkEnd w:id="61"/>
      <w:r w:rsidRPr="00774847">
        <w:rPr>
          <w:rFonts w:asciiTheme="majorHAnsi" w:hAnsiTheme="majorHAnsi" w:cstheme="majorHAnsi"/>
          <w:color w:val="000000"/>
        </w:rPr>
        <w:t>. For example, there should be at least an annual check of the currency of data held about service users and whenever contact is re-established</w:t>
      </w:r>
      <w:r w:rsidR="00812C78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 xml:space="preserve">with a service user, you </w:t>
      </w:r>
      <w:r w:rsidRPr="00774847">
        <w:rPr>
          <w:rFonts w:asciiTheme="majorHAnsi" w:hAnsiTheme="majorHAnsi" w:cstheme="majorHAnsi"/>
          <w:color w:val="000000"/>
        </w:rPr>
        <w:lastRenderedPageBreak/>
        <w:t>should check that the information you hold about them is still correct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6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36ED0A9" w14:textId="0BE672F1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FF0000"/>
        </w:rPr>
      </w:pPr>
      <w:bookmarkStart w:id="62" w:name="How7"/>
      <w:r w:rsidRPr="00774847">
        <w:rPr>
          <w:rFonts w:asciiTheme="majorHAnsi" w:hAnsiTheme="majorHAnsi" w:cstheme="majorHAnsi"/>
          <w:color w:val="000000"/>
        </w:rPr>
        <w:t>7</w:t>
      </w:r>
      <w:bookmarkEnd w:id="62"/>
      <w:r w:rsidRPr="00774847">
        <w:rPr>
          <w:rFonts w:asciiTheme="majorHAnsi" w:hAnsiTheme="majorHAnsi" w:cstheme="majorHAnsi"/>
          <w:color w:val="000000"/>
        </w:rPr>
        <w:t xml:space="preserve">. By </w:t>
      </w:r>
      <w:r w:rsidR="00A00543" w:rsidRPr="00774847">
        <w:rPr>
          <w:rFonts w:asciiTheme="majorHAnsi" w:hAnsiTheme="majorHAnsi" w:cstheme="majorHAnsi"/>
          <w:color w:val="000000"/>
        </w:rPr>
        <w:t>ensuing that we hold relevant consents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7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6D47A182" w14:textId="52227DB3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FF0000"/>
        </w:rPr>
      </w:pPr>
      <w:bookmarkStart w:id="63" w:name="How8"/>
      <w:r w:rsidRPr="00774847">
        <w:rPr>
          <w:rFonts w:asciiTheme="majorHAnsi" w:hAnsiTheme="majorHAnsi" w:cstheme="majorHAnsi"/>
          <w:color w:val="000000"/>
        </w:rPr>
        <w:t>8</w:t>
      </w:r>
      <w:bookmarkEnd w:id="63"/>
      <w:r w:rsidRPr="00774847">
        <w:rPr>
          <w:rFonts w:asciiTheme="majorHAnsi" w:hAnsiTheme="majorHAnsi" w:cstheme="majorHAnsi"/>
          <w:color w:val="000000"/>
        </w:rPr>
        <w:t xml:space="preserve">. By </w:t>
      </w:r>
      <w:r w:rsidR="00334DC4" w:rsidRPr="00774847">
        <w:rPr>
          <w:rFonts w:asciiTheme="majorHAnsi" w:hAnsiTheme="majorHAnsi" w:cstheme="majorHAnsi"/>
          <w:color w:val="000000"/>
        </w:rPr>
        <w:t>ensuring we hold relevant consents and checking marketing consents with a line manager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8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3DC6171" w14:textId="53ED972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4" w:name="How9"/>
      <w:r w:rsidRPr="00774847">
        <w:rPr>
          <w:rFonts w:asciiTheme="majorHAnsi" w:hAnsiTheme="majorHAnsi" w:cstheme="majorHAnsi"/>
          <w:color w:val="000000"/>
        </w:rPr>
        <w:t>9</w:t>
      </w:r>
      <w:bookmarkEnd w:id="64"/>
      <w:r w:rsidRPr="00774847">
        <w:rPr>
          <w:rFonts w:asciiTheme="majorHAnsi" w:hAnsiTheme="majorHAnsi" w:cstheme="majorHAnsi"/>
          <w:color w:val="000000"/>
        </w:rPr>
        <w:t>. Parents/ Guardians of pupils in the last year of a key stage should expect a communication</w:t>
      </w:r>
      <w:r w:rsidR="00292DD0" w:rsidRPr="00774847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to ask them to refresh their consents. If they do not respond ahead of a deadline date then consent should be assumed to be no longer valid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9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610FDA28" w14:textId="1A31FAE0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5" w:name="How10"/>
      <w:r w:rsidRPr="00774847">
        <w:rPr>
          <w:rFonts w:asciiTheme="majorHAnsi" w:hAnsiTheme="majorHAnsi" w:cstheme="majorHAnsi"/>
          <w:color w:val="000000"/>
        </w:rPr>
        <w:t>10</w:t>
      </w:r>
      <w:bookmarkEnd w:id="65"/>
      <w:r w:rsidRPr="00774847">
        <w:rPr>
          <w:rFonts w:asciiTheme="majorHAnsi" w:hAnsiTheme="majorHAnsi" w:cstheme="majorHAnsi"/>
          <w:color w:val="000000"/>
        </w:rPr>
        <w:t>. We must review personal data regularly and delete information which is no longer</w:t>
      </w:r>
      <w:r w:rsidR="006031F5" w:rsidRPr="00774847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required; although we must take account of statutory and recommended minimum retention periods. Subject to certain conditions, the law</w:t>
      </w:r>
      <w:r w:rsidR="006031F5" w:rsidRPr="00774847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allows us to keep indefinitely personal data processed only for historical, statistical or research purposes. The Retention Schedule will give</w:t>
      </w:r>
      <w:r w:rsidR="00812C78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guidance in these areas.</w:t>
      </w:r>
      <w:r w:rsidR="0017057E" w:rsidRPr="0017057E">
        <w:t xml:space="preserve"> </w:t>
      </w:r>
      <w:hyperlink w:anchor="MUST10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8312126" w14:textId="28C01A12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6" w:name="How11"/>
      <w:r w:rsidRPr="00774847">
        <w:rPr>
          <w:rFonts w:asciiTheme="majorHAnsi" w:hAnsiTheme="majorHAnsi" w:cstheme="majorHAnsi"/>
          <w:color w:val="000000"/>
        </w:rPr>
        <w:t>11</w:t>
      </w:r>
      <w:bookmarkEnd w:id="66"/>
      <w:r w:rsidRPr="00774847">
        <w:rPr>
          <w:rFonts w:asciiTheme="majorHAnsi" w:hAnsiTheme="majorHAnsi" w:cstheme="majorHAnsi"/>
          <w:color w:val="000000"/>
        </w:rPr>
        <w:t>. We must be aware that data subjects can ask others to make a request</w:t>
      </w:r>
    </w:p>
    <w:p w14:paraId="4FD188DE" w14:textId="430B4502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hAnsiTheme="majorHAnsi" w:cstheme="majorHAnsi"/>
          <w:color w:val="000000"/>
        </w:rPr>
        <w:t>on their behalf. There must be evidence of consent provided by the Data Subject to support this.</w:t>
      </w:r>
      <w:r w:rsidR="0017057E" w:rsidRPr="0017057E">
        <w:t xml:space="preserve"> </w:t>
      </w:r>
      <w:hyperlink w:anchor="MUST11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7DE9BF6D" w14:textId="6366AB2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7" w:name="How12"/>
      <w:r w:rsidRPr="00774847">
        <w:rPr>
          <w:rFonts w:asciiTheme="majorHAnsi" w:hAnsiTheme="majorHAnsi" w:cstheme="majorHAnsi"/>
          <w:color w:val="000000"/>
        </w:rPr>
        <w:t>12</w:t>
      </w:r>
      <w:bookmarkEnd w:id="67"/>
      <w:r w:rsidRPr="00774847">
        <w:rPr>
          <w:rFonts w:asciiTheme="majorHAnsi" w:hAnsiTheme="majorHAnsi" w:cstheme="majorHAnsi"/>
          <w:color w:val="000000"/>
        </w:rPr>
        <w:t>. Such requests would typically be managed under the Freedom of</w:t>
      </w:r>
      <w:r w:rsidR="00617B5C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Information Act (if from a member of the public) or under Data Protection or Ju</w:t>
      </w:r>
      <w:r w:rsidR="009023DF" w:rsidRPr="00774847">
        <w:rPr>
          <w:rFonts w:asciiTheme="majorHAnsi" w:hAnsiTheme="majorHAnsi" w:cstheme="majorHAnsi"/>
          <w:color w:val="000000"/>
        </w:rPr>
        <w:t>dicial</w:t>
      </w:r>
      <w:r w:rsidRPr="00774847">
        <w:rPr>
          <w:rFonts w:asciiTheme="majorHAnsi" w:hAnsiTheme="majorHAnsi" w:cstheme="majorHAnsi"/>
          <w:color w:val="000000"/>
        </w:rPr>
        <w:t xml:space="preserve"> law if for a criminal investigation, however the decision</w:t>
      </w:r>
      <w:r w:rsidR="00FA05C3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whether or not to disclose someone’s personal data to a third party must satisfy the requirements of Data Protection law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12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0B61C684" w14:textId="1004F2A9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8" w:name="How13"/>
      <w:r w:rsidRPr="00774847">
        <w:rPr>
          <w:rFonts w:asciiTheme="majorHAnsi" w:hAnsiTheme="majorHAnsi" w:cstheme="majorHAnsi"/>
          <w:color w:val="000000"/>
        </w:rPr>
        <w:t>13</w:t>
      </w:r>
      <w:bookmarkEnd w:id="68"/>
      <w:r w:rsidRPr="00774847">
        <w:rPr>
          <w:rFonts w:asciiTheme="majorHAnsi" w:hAnsiTheme="majorHAnsi" w:cstheme="majorHAnsi"/>
          <w:color w:val="000000"/>
        </w:rPr>
        <w:t>. By reviewing the impact of any requested change on any statutory duty being fulfilled by the Organisation.</w:t>
      </w:r>
      <w:r w:rsidR="0017057E">
        <w:rPr>
          <w:rFonts w:asciiTheme="majorHAnsi" w:hAnsiTheme="majorHAnsi" w:cstheme="majorHAnsi"/>
          <w:color w:val="000000"/>
        </w:rPr>
        <w:t xml:space="preserve"> </w:t>
      </w:r>
      <w:hyperlink w:anchor="MUST13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0C87287F" w14:textId="100919C8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69" w:name="How14"/>
      <w:r w:rsidRPr="00774847">
        <w:rPr>
          <w:rFonts w:asciiTheme="majorHAnsi" w:hAnsiTheme="majorHAnsi" w:cstheme="majorHAnsi"/>
          <w:color w:val="000000"/>
        </w:rPr>
        <w:t>14</w:t>
      </w:r>
      <w:bookmarkEnd w:id="69"/>
      <w:r w:rsidRPr="00774847">
        <w:rPr>
          <w:rFonts w:asciiTheme="majorHAnsi" w:hAnsiTheme="majorHAnsi" w:cstheme="majorHAnsi"/>
          <w:color w:val="000000"/>
        </w:rPr>
        <w:t>. By being aware through training and guidance from your manager on what information is appropriate for you to access to do your job. Systems</w:t>
      </w:r>
      <w:r w:rsidR="00FA05C3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and other data storage must be designed to protect access to personal data. You must inform your manager if you have access to data which</w:t>
      </w:r>
      <w:r w:rsidR="00FA05C3">
        <w:rPr>
          <w:rFonts w:asciiTheme="majorHAnsi" w:hAnsiTheme="majorHAnsi" w:cstheme="majorHAnsi"/>
          <w:color w:val="000000"/>
        </w:rPr>
        <w:t xml:space="preserve"> </w:t>
      </w:r>
      <w:r w:rsidRPr="00774847">
        <w:rPr>
          <w:rFonts w:asciiTheme="majorHAnsi" w:hAnsiTheme="majorHAnsi" w:cstheme="majorHAnsi"/>
          <w:color w:val="000000"/>
        </w:rPr>
        <w:t>you suspect you are not entitled to view.</w:t>
      </w:r>
      <w:r w:rsidR="0017057E" w:rsidRPr="0017057E">
        <w:t xml:space="preserve"> </w:t>
      </w:r>
      <w:hyperlink w:anchor="MUST14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8293DFE" w14:textId="77777777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70" w:name="How15"/>
      <w:r w:rsidRPr="00774847">
        <w:rPr>
          <w:rFonts w:asciiTheme="majorHAnsi" w:hAnsiTheme="majorHAnsi" w:cstheme="majorHAnsi"/>
          <w:color w:val="000000"/>
        </w:rPr>
        <w:t>15</w:t>
      </w:r>
      <w:bookmarkEnd w:id="70"/>
      <w:r w:rsidRPr="00774847">
        <w:rPr>
          <w:rFonts w:asciiTheme="majorHAnsi" w:hAnsiTheme="majorHAnsi" w:cstheme="majorHAnsi"/>
          <w:color w:val="000000"/>
        </w:rPr>
        <w:t>. By ensuring appropriate security controls are in place and rules to support those controls are followed. The following should be in place:</w:t>
      </w:r>
    </w:p>
    <w:p w14:paraId="445F55D4" w14:textId="77777777" w:rsidR="009023DF" w:rsidRPr="00774847" w:rsidRDefault="009023DF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213C1969" w14:textId="38780AE3" w:rsidR="00AF62D1" w:rsidRPr="00774847" w:rsidRDefault="00AF62D1" w:rsidP="00AF62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hAnsiTheme="majorHAnsi" w:cstheme="majorHAnsi"/>
          <w:color w:val="000000"/>
        </w:rPr>
        <w:t>technical methods, such as encryption, password protection of systems, restricting access to network folders</w:t>
      </w:r>
    </w:p>
    <w:p w14:paraId="4AD9B675" w14:textId="67A6E691" w:rsidR="00AF62D1" w:rsidRPr="00774847" w:rsidRDefault="00AF62D1" w:rsidP="00AF62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eastAsia="SymbolMT" w:hAnsiTheme="majorHAnsi" w:cstheme="majorHAnsi"/>
          <w:color w:val="000000"/>
        </w:rPr>
        <w:t>physical measures, such as locking cabinets, keeping equipment like laptops out of sight, ensuring buildings are physically secure; and</w:t>
      </w:r>
      <w:r w:rsidR="00533258" w:rsidRPr="00774847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organisational measures, such a</w:t>
      </w:r>
      <w:r w:rsidR="00E225CE">
        <w:rPr>
          <w:rFonts w:asciiTheme="majorHAnsi" w:eastAsia="SymbolMT" w:hAnsiTheme="majorHAnsi" w:cstheme="majorHAnsi"/>
          <w:color w:val="000000"/>
        </w:rPr>
        <w:t>s regular training and robust security</w:t>
      </w:r>
    </w:p>
    <w:p w14:paraId="14CABEBD" w14:textId="77777777" w:rsidR="00533258" w:rsidRPr="00774847" w:rsidRDefault="00AF62D1" w:rsidP="00AF62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eastAsia="SymbolMT" w:hAnsiTheme="majorHAnsi" w:cstheme="majorHAnsi"/>
          <w:color w:val="000000"/>
        </w:rPr>
        <w:t>Providing appropriate induction and training so that staff know what is expected of them</w:t>
      </w:r>
    </w:p>
    <w:p w14:paraId="44F73F5F" w14:textId="38724A02" w:rsidR="00AF62D1" w:rsidRPr="00774847" w:rsidRDefault="00AF62D1" w:rsidP="00AF62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eastAsia="SymbolMT" w:hAnsiTheme="majorHAnsi" w:cstheme="majorHAnsi"/>
          <w:color w:val="000000"/>
        </w:rPr>
        <w:t>Taking reasonable steps to ensure the reliability of staff that access personal data, for example, by the use of Disclosure and Barring</w:t>
      </w:r>
      <w:r w:rsidR="00533258" w:rsidRPr="00774847">
        <w:rPr>
          <w:rFonts w:asciiTheme="majorHAnsi" w:eastAsia="SymbolMT" w:hAnsiTheme="majorHAnsi" w:cstheme="majorHAnsi"/>
          <w:color w:val="000000"/>
        </w:rPr>
        <w:t xml:space="preserve"> Service (DBS) checks.</w:t>
      </w:r>
    </w:p>
    <w:p w14:paraId="2718830E" w14:textId="257F4BB8" w:rsidR="00AF62D1" w:rsidRPr="00774847" w:rsidRDefault="00AF62D1" w:rsidP="00AF62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eastAsia="SymbolMT" w:hAnsiTheme="majorHAnsi" w:cstheme="majorHAnsi"/>
          <w:color w:val="000000"/>
        </w:rPr>
        <w:t>Making sure that passwords are kept secure, forced to be changed after an agreed period and are never shared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15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B83A8AF" w14:textId="2DFB15EF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1" w:name="How16"/>
      <w:r w:rsidRPr="00774847">
        <w:rPr>
          <w:rFonts w:asciiTheme="majorHAnsi" w:eastAsia="SymbolMT" w:hAnsiTheme="majorHAnsi" w:cstheme="majorHAnsi"/>
          <w:color w:val="000000"/>
        </w:rPr>
        <w:t>16</w:t>
      </w:r>
      <w:bookmarkEnd w:id="71"/>
      <w:r w:rsidRPr="00774847">
        <w:rPr>
          <w:rFonts w:asciiTheme="majorHAnsi" w:eastAsia="SymbolMT" w:hAnsiTheme="majorHAnsi" w:cstheme="majorHAnsi"/>
          <w:color w:val="000000"/>
        </w:rPr>
        <w:t>. Consult your manager, any procedure guidance or any library of sharing agreements managed by the Organisation. Consult the Data</w:t>
      </w:r>
      <w:r w:rsidR="00082B8C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 xml:space="preserve">Protection </w:t>
      </w:r>
      <w:r w:rsidR="00082B8C">
        <w:rPr>
          <w:rFonts w:asciiTheme="majorHAnsi" w:eastAsia="SymbolMT" w:hAnsiTheme="majorHAnsi" w:cstheme="majorHAnsi"/>
          <w:color w:val="000000"/>
        </w:rPr>
        <w:t>Lead</w:t>
      </w:r>
      <w:r w:rsidRPr="00774847">
        <w:rPr>
          <w:rFonts w:asciiTheme="majorHAnsi" w:eastAsia="SymbolMT" w:hAnsiTheme="majorHAnsi" w:cstheme="majorHAnsi"/>
          <w:color w:val="000000"/>
        </w:rPr>
        <w:t xml:space="preserve"> in one-off cases of sharing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16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706F9A6" w14:textId="4C1A2EA7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2" w:name="How17"/>
      <w:r w:rsidRPr="00774847">
        <w:rPr>
          <w:rFonts w:asciiTheme="majorHAnsi" w:eastAsia="SymbolMT" w:hAnsiTheme="majorHAnsi" w:cstheme="majorHAnsi"/>
          <w:color w:val="000000"/>
        </w:rPr>
        <w:lastRenderedPageBreak/>
        <w:t>17</w:t>
      </w:r>
      <w:bookmarkEnd w:id="72"/>
      <w:r w:rsidRPr="00774847">
        <w:rPr>
          <w:rFonts w:asciiTheme="majorHAnsi" w:eastAsia="SymbolMT" w:hAnsiTheme="majorHAnsi" w:cstheme="majorHAnsi"/>
          <w:color w:val="000000"/>
        </w:rPr>
        <w:t>. By ensuring that employees and members of the public are fully aware of what personal data is being recorded about them and why, and it</w:t>
      </w:r>
      <w:r w:rsidR="00082B8C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what circumstances that data may be used. Operation of overt surveillance equipment such as CCTV must always be done in line with relevant</w:t>
      </w:r>
      <w:r w:rsidR="00F41501">
        <w:rPr>
          <w:rFonts w:asciiTheme="majorHAnsi" w:eastAsia="SymbolMT" w:hAnsiTheme="majorHAnsi" w:cstheme="majorHAnsi"/>
          <w:color w:val="000000"/>
        </w:rPr>
        <w:t xml:space="preserve"> </w:t>
      </w:r>
      <w:r w:rsidR="00276CA6" w:rsidRPr="00774847">
        <w:rPr>
          <w:rFonts w:asciiTheme="majorHAnsi" w:eastAsia="SymbolMT" w:hAnsiTheme="majorHAnsi" w:cstheme="majorHAnsi"/>
        </w:rPr>
        <w:t>guidance.</w:t>
      </w:r>
      <w:r w:rsidRPr="00774847">
        <w:rPr>
          <w:rFonts w:asciiTheme="majorHAnsi" w:eastAsia="SymbolMT" w:hAnsiTheme="majorHAnsi" w:cstheme="majorHAnsi"/>
          <w:color w:val="FF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Any covert surveillance must be done in line with the provisions in the</w:t>
      </w:r>
      <w:r w:rsidR="00276CA6" w:rsidRPr="00774847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Investigatory Powers Act (2016)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17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7F5E8F57" w14:textId="2FA50D90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3" w:name="How18"/>
      <w:r w:rsidRPr="00774847">
        <w:rPr>
          <w:rFonts w:asciiTheme="majorHAnsi" w:eastAsia="SymbolMT" w:hAnsiTheme="majorHAnsi" w:cstheme="majorHAnsi"/>
          <w:color w:val="000000"/>
        </w:rPr>
        <w:t>18</w:t>
      </w:r>
      <w:bookmarkEnd w:id="73"/>
      <w:r w:rsidRPr="00774847">
        <w:rPr>
          <w:rFonts w:asciiTheme="majorHAnsi" w:eastAsia="SymbolMT" w:hAnsiTheme="majorHAnsi" w:cstheme="majorHAnsi"/>
          <w:color w:val="000000"/>
        </w:rPr>
        <w:t>. By completing compulsory training courses relevant to your role. Records will be kept of induction training and annual refresher training</w:t>
      </w:r>
      <w:r w:rsidR="00AB116E">
        <w:rPr>
          <w:rFonts w:asciiTheme="majorHAnsi" w:eastAsia="SymbolMT" w:hAnsiTheme="majorHAnsi" w:cstheme="majorHAnsi"/>
          <w:color w:val="000000"/>
        </w:rPr>
        <w:t xml:space="preserve">. </w:t>
      </w:r>
      <w:r w:rsidRPr="00774847">
        <w:rPr>
          <w:rFonts w:asciiTheme="majorHAnsi" w:eastAsia="SymbolMT" w:hAnsiTheme="majorHAnsi" w:cstheme="majorHAnsi"/>
          <w:color w:val="000000"/>
        </w:rPr>
        <w:t xml:space="preserve">Training content for each role will be determined by feedback on current training methods and the outcome of investigating security </w:t>
      </w:r>
      <w:r w:rsidR="00FF64DB" w:rsidRPr="00774847">
        <w:rPr>
          <w:rFonts w:asciiTheme="majorHAnsi" w:eastAsia="SymbolMT" w:hAnsiTheme="majorHAnsi" w:cstheme="majorHAnsi"/>
          <w:color w:val="000000"/>
        </w:rPr>
        <w:t>incidents. This</w:t>
      </w:r>
      <w:r w:rsidRPr="00774847">
        <w:rPr>
          <w:rFonts w:asciiTheme="majorHAnsi" w:eastAsia="SymbolMT" w:hAnsiTheme="majorHAnsi" w:cstheme="majorHAnsi"/>
          <w:color w:val="000000"/>
        </w:rPr>
        <w:t xml:space="preserve"> will be reviewed frequently.</w:t>
      </w:r>
      <w:r w:rsidR="0017057E" w:rsidRPr="0017057E">
        <w:t xml:space="preserve"> </w:t>
      </w:r>
      <w:hyperlink w:anchor="MUST18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3EDD5D1D" w14:textId="3D2EEB56" w:rsidR="002F6D4D" w:rsidRPr="00774847" w:rsidRDefault="002F6D4D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4" w:name="How19"/>
      <w:r w:rsidRPr="00774847">
        <w:rPr>
          <w:rFonts w:asciiTheme="majorHAnsi" w:eastAsia="SymbolMT" w:hAnsiTheme="majorHAnsi" w:cstheme="majorHAnsi"/>
          <w:color w:val="000000"/>
        </w:rPr>
        <w:t>19</w:t>
      </w:r>
      <w:bookmarkEnd w:id="74"/>
      <w:r w:rsidRPr="00774847">
        <w:rPr>
          <w:rFonts w:asciiTheme="majorHAnsi" w:eastAsia="SymbolMT" w:hAnsiTheme="majorHAnsi" w:cstheme="majorHAnsi"/>
          <w:color w:val="000000"/>
        </w:rPr>
        <w:t xml:space="preserve">. CCTV </w:t>
      </w:r>
      <w:r w:rsidR="00DF5D67" w:rsidRPr="00774847">
        <w:rPr>
          <w:rFonts w:asciiTheme="majorHAnsi" w:eastAsia="SymbolMT" w:hAnsiTheme="majorHAnsi" w:cstheme="majorHAnsi"/>
          <w:color w:val="000000"/>
        </w:rPr>
        <w:t xml:space="preserve">governance measures are in places, </w:t>
      </w:r>
      <w:r w:rsidR="00304E44" w:rsidRPr="00774847">
        <w:rPr>
          <w:rFonts w:asciiTheme="majorHAnsi" w:eastAsia="SymbolMT" w:hAnsiTheme="majorHAnsi" w:cstheme="majorHAnsi"/>
          <w:color w:val="000000"/>
        </w:rPr>
        <w:t xml:space="preserve">access logs are maintained, </w:t>
      </w:r>
      <w:r w:rsidR="00DF5D67" w:rsidRPr="00774847">
        <w:rPr>
          <w:rFonts w:asciiTheme="majorHAnsi" w:eastAsia="SymbolMT" w:hAnsiTheme="majorHAnsi" w:cstheme="majorHAnsi"/>
          <w:color w:val="000000"/>
        </w:rPr>
        <w:t>impact assessments are held and regular reviews are conducted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19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69ADEE3B" w14:textId="6515DD7F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r w:rsidRPr="00774847">
        <w:rPr>
          <w:rFonts w:asciiTheme="majorHAnsi" w:eastAsia="SymbolMT" w:hAnsiTheme="majorHAnsi" w:cstheme="majorHAnsi"/>
          <w:color w:val="000000"/>
        </w:rPr>
        <w:t>19. By ensuring an Impact Assessment has been approved for the activity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2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50994C23" w14:textId="178C4C06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5" w:name="How20"/>
      <w:r w:rsidRPr="00774847">
        <w:rPr>
          <w:rFonts w:asciiTheme="majorHAnsi" w:eastAsia="SymbolMT" w:hAnsiTheme="majorHAnsi" w:cstheme="majorHAnsi"/>
          <w:color w:val="000000"/>
        </w:rPr>
        <w:t>20</w:t>
      </w:r>
      <w:bookmarkEnd w:id="75"/>
      <w:r w:rsidRPr="00774847">
        <w:rPr>
          <w:rFonts w:asciiTheme="majorHAnsi" w:eastAsia="SymbolMT" w:hAnsiTheme="majorHAnsi" w:cstheme="majorHAnsi"/>
          <w:color w:val="000000"/>
        </w:rPr>
        <w:t>. The entry should be reviewed annually and an update is to be made when any change to the purposes of processing personal data occur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20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40ABA7A" w14:textId="077E89A4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FF0000"/>
        </w:rPr>
      </w:pPr>
      <w:bookmarkStart w:id="76" w:name="How21"/>
      <w:r w:rsidRPr="00774847">
        <w:rPr>
          <w:rFonts w:asciiTheme="majorHAnsi" w:eastAsia="SymbolMT" w:hAnsiTheme="majorHAnsi" w:cstheme="majorHAnsi"/>
          <w:color w:val="000000"/>
        </w:rPr>
        <w:t>21</w:t>
      </w:r>
      <w:bookmarkEnd w:id="76"/>
      <w:r w:rsidRPr="00774847">
        <w:rPr>
          <w:rFonts w:asciiTheme="majorHAnsi" w:eastAsia="SymbolMT" w:hAnsiTheme="majorHAnsi" w:cstheme="majorHAnsi"/>
          <w:color w:val="000000"/>
        </w:rPr>
        <w:t xml:space="preserve">. Follow </w:t>
      </w:r>
      <w:r w:rsidR="00276CA6" w:rsidRPr="00774847">
        <w:rPr>
          <w:rFonts w:asciiTheme="majorHAnsi" w:eastAsia="SymbolMT" w:hAnsiTheme="majorHAnsi" w:cstheme="majorHAnsi"/>
          <w:color w:val="000000"/>
        </w:rPr>
        <w:t>Data Minimalisation guidance</w:t>
      </w:r>
      <w:r w:rsidR="00F2670E" w:rsidRPr="00774847">
        <w:rPr>
          <w:rFonts w:asciiTheme="majorHAnsi" w:eastAsia="SymbolMT" w:hAnsiTheme="majorHAnsi" w:cstheme="majorHAnsi"/>
          <w:color w:val="000000"/>
        </w:rPr>
        <w:t xml:space="preserve"> by only using the information that is strictly necessary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21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65087264" w14:textId="11BF5B50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7" w:name="How22"/>
      <w:r w:rsidRPr="00774847">
        <w:rPr>
          <w:rFonts w:asciiTheme="majorHAnsi" w:eastAsia="SymbolMT" w:hAnsiTheme="majorHAnsi" w:cstheme="majorHAnsi"/>
          <w:color w:val="000000"/>
        </w:rPr>
        <w:t>22</w:t>
      </w:r>
      <w:bookmarkEnd w:id="77"/>
      <w:r w:rsidRPr="00774847">
        <w:rPr>
          <w:rFonts w:asciiTheme="majorHAnsi" w:eastAsia="SymbolMT" w:hAnsiTheme="majorHAnsi" w:cstheme="majorHAnsi"/>
          <w:color w:val="000000"/>
        </w:rPr>
        <w:t>. Consult the Data Protection Officer over any proposed sharing outside of the UK. If you are a manager who is proposing a change to or</w:t>
      </w:r>
      <w:r w:rsidR="00AB116E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implementing a new system which may involve the hosting of personal data in a nation outside the UK, this must be first assessed b</w:t>
      </w:r>
      <w:r w:rsidR="00C07BC5" w:rsidRPr="00774847">
        <w:rPr>
          <w:rFonts w:asciiTheme="majorHAnsi" w:eastAsia="SymbolMT" w:hAnsiTheme="majorHAnsi" w:cstheme="majorHAnsi"/>
          <w:color w:val="000000"/>
        </w:rPr>
        <w:t>y a DPIA</w:t>
      </w:r>
      <w:r w:rsidRPr="00774847">
        <w:rPr>
          <w:rFonts w:asciiTheme="majorHAnsi" w:eastAsia="SymbolMT" w:hAnsiTheme="majorHAnsi" w:cstheme="majorHAnsi"/>
          <w:color w:val="FF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 xml:space="preserve">which must be approved by your </w:t>
      </w:r>
      <w:r w:rsidR="00A510D3">
        <w:rPr>
          <w:rFonts w:asciiTheme="majorHAnsi" w:eastAsia="SymbolMT" w:hAnsiTheme="majorHAnsi" w:cstheme="majorHAnsi"/>
          <w:color w:val="000000"/>
        </w:rPr>
        <w:t>Headteacher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22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D270BC3" w14:textId="02354F7D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8" w:name="How23"/>
      <w:r w:rsidRPr="00774847">
        <w:rPr>
          <w:rFonts w:asciiTheme="majorHAnsi" w:eastAsia="SymbolMT" w:hAnsiTheme="majorHAnsi" w:cstheme="majorHAnsi"/>
          <w:color w:val="000000"/>
        </w:rPr>
        <w:t>23</w:t>
      </w:r>
      <w:bookmarkEnd w:id="78"/>
      <w:r w:rsidRPr="00774847">
        <w:rPr>
          <w:rFonts w:asciiTheme="majorHAnsi" w:eastAsia="SymbolMT" w:hAnsiTheme="majorHAnsi" w:cstheme="majorHAnsi"/>
          <w:color w:val="000000"/>
        </w:rPr>
        <w:t>. Special Ca</w:t>
      </w:r>
      <w:r w:rsidR="0017057E">
        <w:rPr>
          <w:rFonts w:asciiTheme="majorHAnsi" w:eastAsia="SymbolMT" w:hAnsiTheme="majorHAnsi" w:cstheme="majorHAnsi"/>
          <w:color w:val="000000"/>
        </w:rPr>
        <w:t>t</w:t>
      </w:r>
      <w:r w:rsidRPr="00774847">
        <w:rPr>
          <w:rFonts w:asciiTheme="majorHAnsi" w:eastAsia="SymbolMT" w:hAnsiTheme="majorHAnsi" w:cstheme="majorHAnsi"/>
          <w:color w:val="000000"/>
        </w:rPr>
        <w:t xml:space="preserve">egories of Personal Data are information revealing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>racial or ethnic origin</w:t>
      </w:r>
      <w:r w:rsidRPr="00774847">
        <w:rPr>
          <w:rFonts w:asciiTheme="majorHAnsi" w:eastAsia="SymbolMT" w:hAnsiTheme="majorHAnsi" w:cstheme="majorHAnsi"/>
          <w:color w:val="000000"/>
        </w:rPr>
        <w:t xml:space="preserve">,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>political opinions</w:t>
      </w:r>
      <w:r w:rsidRPr="00774847">
        <w:rPr>
          <w:rFonts w:asciiTheme="majorHAnsi" w:eastAsia="SymbolMT" w:hAnsiTheme="majorHAnsi" w:cstheme="majorHAnsi"/>
          <w:color w:val="000000"/>
        </w:rPr>
        <w:t xml:space="preserve">,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>religious or philosophical beliefs</w:t>
      </w:r>
      <w:r w:rsidRPr="00774847">
        <w:rPr>
          <w:rFonts w:asciiTheme="majorHAnsi" w:eastAsia="SymbolMT" w:hAnsiTheme="majorHAnsi" w:cstheme="majorHAnsi"/>
          <w:color w:val="000000"/>
        </w:rPr>
        <w:t>, or</w:t>
      </w:r>
      <w:r w:rsidR="0064038C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>trade union membership</w:t>
      </w:r>
      <w:r w:rsidRPr="00774847">
        <w:rPr>
          <w:rFonts w:asciiTheme="majorHAnsi" w:eastAsia="SymbolMT" w:hAnsiTheme="majorHAnsi" w:cstheme="majorHAnsi"/>
          <w:color w:val="000000"/>
        </w:rPr>
        <w:t xml:space="preserve">,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>genetic data</w:t>
      </w:r>
      <w:r w:rsidRPr="00774847">
        <w:rPr>
          <w:rFonts w:asciiTheme="majorHAnsi" w:eastAsia="SymbolMT" w:hAnsiTheme="majorHAnsi" w:cstheme="majorHAnsi"/>
          <w:color w:val="000000"/>
        </w:rPr>
        <w:t xml:space="preserve">,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 xml:space="preserve">biometric data </w:t>
      </w:r>
      <w:r w:rsidRPr="00774847">
        <w:rPr>
          <w:rFonts w:asciiTheme="majorHAnsi" w:eastAsia="SymbolMT" w:hAnsiTheme="majorHAnsi" w:cstheme="majorHAnsi"/>
          <w:color w:val="000000"/>
        </w:rPr>
        <w:t xml:space="preserve">for the purpose of uniquely identifying an individual,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 xml:space="preserve">data concerning health </w:t>
      </w:r>
      <w:r w:rsidRPr="00774847">
        <w:rPr>
          <w:rFonts w:asciiTheme="majorHAnsi" w:eastAsia="SymbolMT" w:hAnsiTheme="majorHAnsi" w:cstheme="majorHAnsi"/>
          <w:color w:val="000000"/>
        </w:rPr>
        <w:t xml:space="preserve">or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>data</w:t>
      </w:r>
      <w:r w:rsidR="0064038C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i/>
          <w:iCs/>
          <w:color w:val="000000"/>
        </w:rPr>
        <w:t>concerning an individual’s sex life or sexual orientation</w:t>
      </w:r>
      <w:r w:rsidRPr="00774847">
        <w:rPr>
          <w:rFonts w:asciiTheme="majorHAnsi" w:eastAsia="SymbolMT" w:hAnsiTheme="majorHAnsi" w:cstheme="majorHAnsi"/>
          <w:color w:val="000000"/>
        </w:rPr>
        <w:t>. Where this data is held it should be stored securely and in a way that access is</w:t>
      </w:r>
      <w:r w:rsidR="0064038C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restricted only to those internal staff that have a valid need to access it. It should only be shared externally after verifying that the recipient is</w:t>
      </w:r>
      <w:r w:rsidR="00A510D3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entitled to access this data and through secure means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23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C406DF1" w14:textId="79240794" w:rsidR="00AF62D1" w:rsidRPr="00774847" w:rsidRDefault="00AF62D1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  <w:bookmarkStart w:id="79" w:name="How24"/>
      <w:r w:rsidRPr="00774847">
        <w:rPr>
          <w:rFonts w:asciiTheme="majorHAnsi" w:eastAsia="SymbolMT" w:hAnsiTheme="majorHAnsi" w:cstheme="majorHAnsi"/>
          <w:color w:val="000000"/>
        </w:rPr>
        <w:t>24</w:t>
      </w:r>
      <w:bookmarkEnd w:id="79"/>
      <w:r w:rsidRPr="00774847">
        <w:rPr>
          <w:rFonts w:asciiTheme="majorHAnsi" w:eastAsia="SymbolMT" w:hAnsiTheme="majorHAnsi" w:cstheme="majorHAnsi"/>
          <w:color w:val="000000"/>
        </w:rPr>
        <w:t>. Hard-copy packages must be marked as such by writing on the exterior of the package. Emails should contain the wording in the ‘subject’ field</w:t>
      </w:r>
      <w:r w:rsidR="00A510D3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before the email title. Refer to the Records of Processing Activity document and the register of Data Flows for clear instruction on how you are</w:t>
      </w:r>
      <w:r w:rsidR="00F011E0">
        <w:rPr>
          <w:rFonts w:asciiTheme="majorHAnsi" w:eastAsia="SymbolMT" w:hAnsiTheme="majorHAnsi" w:cstheme="majorHAnsi"/>
          <w:color w:val="000000"/>
        </w:rPr>
        <w:t xml:space="preserve"> </w:t>
      </w:r>
      <w:r w:rsidRPr="00774847">
        <w:rPr>
          <w:rFonts w:asciiTheme="majorHAnsi" w:eastAsia="SymbolMT" w:hAnsiTheme="majorHAnsi" w:cstheme="majorHAnsi"/>
          <w:color w:val="000000"/>
        </w:rPr>
        <w:t>expected to handle sending the data securely according to the particular activity you are undertaking</w:t>
      </w:r>
      <w:r w:rsidR="0017057E">
        <w:rPr>
          <w:rFonts w:asciiTheme="majorHAnsi" w:eastAsia="SymbolMT" w:hAnsiTheme="majorHAnsi" w:cstheme="majorHAnsi"/>
          <w:color w:val="000000"/>
        </w:rPr>
        <w:t xml:space="preserve">. </w:t>
      </w:r>
      <w:hyperlink w:anchor="MUST24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2EA018A8" w14:textId="7A25D0B1" w:rsidR="00244B83" w:rsidRPr="00774847" w:rsidRDefault="00244B83" w:rsidP="00244B83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80" w:name="How25"/>
      <w:r w:rsidRPr="00774847">
        <w:rPr>
          <w:rFonts w:asciiTheme="majorHAnsi" w:hAnsiTheme="majorHAnsi" w:cstheme="majorHAnsi"/>
          <w:color w:val="000000"/>
        </w:rPr>
        <w:t>25</w:t>
      </w:r>
      <w:bookmarkEnd w:id="80"/>
      <w:r w:rsidRPr="00774847">
        <w:rPr>
          <w:rFonts w:asciiTheme="majorHAnsi" w:hAnsiTheme="majorHAnsi" w:cstheme="majorHAnsi"/>
          <w:color w:val="000000"/>
        </w:rPr>
        <w:t>. Immediately to the schools designated data protection lead, Headteacher or most senior available officer with any relevant information held either electronically or physically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25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672DC52F" w14:textId="4E25C9FE" w:rsidR="00244B83" w:rsidRPr="00774847" w:rsidRDefault="00244B83" w:rsidP="00244B83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81" w:name="How26"/>
      <w:r w:rsidRPr="00774847">
        <w:rPr>
          <w:rFonts w:asciiTheme="majorHAnsi" w:hAnsiTheme="majorHAnsi" w:cstheme="majorHAnsi"/>
          <w:color w:val="000000"/>
        </w:rPr>
        <w:t>26</w:t>
      </w:r>
      <w:bookmarkEnd w:id="81"/>
      <w:r w:rsidRPr="00774847">
        <w:rPr>
          <w:rFonts w:asciiTheme="majorHAnsi" w:hAnsiTheme="majorHAnsi" w:cstheme="majorHAnsi"/>
          <w:color w:val="000000"/>
        </w:rPr>
        <w:t xml:space="preserve">. </w:t>
      </w:r>
      <w:r w:rsidR="005C7752" w:rsidRPr="00774847">
        <w:rPr>
          <w:rFonts w:asciiTheme="majorHAnsi" w:hAnsiTheme="majorHAnsi" w:cstheme="majorHAnsi"/>
          <w:color w:val="000000"/>
        </w:rPr>
        <w:t>Carry out a DPIA</w:t>
      </w:r>
      <w:r w:rsidR="00F2670E" w:rsidRPr="00774847">
        <w:rPr>
          <w:rFonts w:asciiTheme="majorHAnsi" w:hAnsiTheme="majorHAnsi" w:cstheme="majorHAnsi"/>
          <w:color w:val="000000"/>
        </w:rPr>
        <w:t xml:space="preserve"> with the schools Designated Data Protection Lead</w:t>
      </w:r>
      <w:r w:rsidR="0017057E">
        <w:rPr>
          <w:rFonts w:asciiTheme="majorHAnsi" w:hAnsiTheme="majorHAnsi" w:cstheme="majorHAnsi"/>
          <w:color w:val="000000"/>
        </w:rPr>
        <w:t>.</w:t>
      </w:r>
      <w:r w:rsidR="0017057E" w:rsidRPr="0017057E">
        <w:t xml:space="preserve"> </w:t>
      </w:r>
      <w:hyperlink w:anchor="MUST26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  <w:r w:rsidR="0017057E">
        <w:rPr>
          <w:rFonts w:asciiTheme="majorHAnsi" w:hAnsiTheme="majorHAnsi" w:cstheme="majorHAnsi"/>
          <w:color w:val="000000"/>
        </w:rPr>
        <w:t xml:space="preserve"> </w:t>
      </w:r>
    </w:p>
    <w:p w14:paraId="2B115698" w14:textId="5B0EFBE6" w:rsidR="005C7752" w:rsidRPr="00774847" w:rsidRDefault="005C7752" w:rsidP="00244B83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bookmarkStart w:id="82" w:name="How27"/>
      <w:r w:rsidRPr="00774847">
        <w:rPr>
          <w:rFonts w:asciiTheme="majorHAnsi" w:hAnsiTheme="majorHAnsi" w:cstheme="majorHAnsi"/>
          <w:color w:val="000000"/>
        </w:rPr>
        <w:t>27</w:t>
      </w:r>
      <w:bookmarkEnd w:id="82"/>
      <w:r w:rsidRPr="00774847">
        <w:rPr>
          <w:rFonts w:asciiTheme="majorHAnsi" w:hAnsiTheme="majorHAnsi" w:cstheme="majorHAnsi"/>
          <w:color w:val="000000"/>
        </w:rPr>
        <w:t xml:space="preserve">. </w:t>
      </w:r>
      <w:r w:rsidR="00F2670E" w:rsidRPr="00774847">
        <w:rPr>
          <w:rFonts w:asciiTheme="majorHAnsi" w:hAnsiTheme="majorHAnsi" w:cstheme="majorHAnsi"/>
          <w:color w:val="000000"/>
        </w:rPr>
        <w:t>Collect consent regularly via the school’s admissions process and with bespoke forms for specific purposes</w:t>
      </w:r>
      <w:r w:rsidR="0017057E">
        <w:rPr>
          <w:rFonts w:asciiTheme="majorHAnsi" w:hAnsiTheme="majorHAnsi" w:cstheme="majorHAnsi"/>
          <w:color w:val="000000"/>
        </w:rPr>
        <w:t xml:space="preserve">. </w:t>
      </w:r>
      <w:hyperlink w:anchor="MUST27" w:history="1">
        <w:r w:rsidR="0017057E" w:rsidRPr="003A5975">
          <w:rPr>
            <w:rStyle w:val="Hyperlink"/>
            <w:rFonts w:asciiTheme="majorHAnsi" w:hAnsiTheme="majorHAnsi" w:cstheme="majorHAnsi"/>
          </w:rPr>
          <w:t>(Return to top)</w:t>
        </w:r>
      </w:hyperlink>
    </w:p>
    <w:p w14:paraId="1A6F1A5D" w14:textId="4985D744" w:rsidR="00244B83" w:rsidRPr="00774847" w:rsidRDefault="00244B83" w:rsidP="00AF62D1">
      <w:pPr>
        <w:autoSpaceDE w:val="0"/>
        <w:autoSpaceDN w:val="0"/>
        <w:adjustRightInd w:val="0"/>
        <w:rPr>
          <w:rFonts w:asciiTheme="majorHAnsi" w:eastAsia="SymbolMT" w:hAnsiTheme="majorHAnsi" w:cstheme="majorHAnsi"/>
          <w:color w:val="000000"/>
        </w:rPr>
      </w:pPr>
    </w:p>
    <w:p w14:paraId="6EC6720B" w14:textId="77777777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74847">
        <w:rPr>
          <w:rFonts w:asciiTheme="majorHAnsi" w:hAnsiTheme="majorHAnsi" w:cstheme="majorHAnsi"/>
          <w:color w:val="000000"/>
        </w:rPr>
        <w:t>If you believe you have a valid business reason for an exception to these policy points, having read and understood the reasons why they are in</w:t>
      </w:r>
    </w:p>
    <w:p w14:paraId="4E11F260" w14:textId="15C944D5" w:rsidR="00AF62D1" w:rsidRPr="00774847" w:rsidRDefault="00AF62D1" w:rsidP="00AF62D1">
      <w:pPr>
        <w:autoSpaceDE w:val="0"/>
        <w:autoSpaceDN w:val="0"/>
        <w:adjustRightInd w:val="0"/>
        <w:rPr>
          <w:rFonts w:asciiTheme="majorHAnsi" w:hAnsiTheme="majorHAnsi" w:cstheme="majorHAnsi"/>
          <w:color w:val="FF0000"/>
        </w:rPr>
      </w:pPr>
      <w:r w:rsidRPr="00774847">
        <w:rPr>
          <w:rFonts w:asciiTheme="majorHAnsi" w:hAnsiTheme="majorHAnsi" w:cstheme="majorHAnsi"/>
          <w:color w:val="000000"/>
        </w:rPr>
        <w:t>place, please raise a formal request by contacting</w:t>
      </w:r>
      <w:r w:rsidR="00DC0BB4" w:rsidRPr="00774847">
        <w:rPr>
          <w:rFonts w:asciiTheme="majorHAnsi" w:hAnsiTheme="majorHAnsi" w:cstheme="majorHAnsi"/>
          <w:color w:val="000000"/>
        </w:rPr>
        <w:t xml:space="preserve"> the</w:t>
      </w:r>
      <w:r w:rsidRPr="00774847">
        <w:rPr>
          <w:rFonts w:asciiTheme="majorHAnsi" w:hAnsiTheme="majorHAnsi" w:cstheme="majorHAnsi"/>
          <w:color w:val="000000"/>
        </w:rPr>
        <w:t xml:space="preserve"> Headteacher </w:t>
      </w:r>
    </w:p>
    <w:p w14:paraId="218C39BF" w14:textId="77777777" w:rsidR="00AF62D1" w:rsidRDefault="00AF62D1" w:rsidP="00AF62D1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Document Control</w:t>
      </w:r>
    </w:p>
    <w:p w14:paraId="61A12759" w14:textId="77777777" w:rsidR="00AF62D1" w:rsidRDefault="00AF62D1" w:rsidP="00AF62D1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lastRenderedPageBreak/>
        <w:t>References</w:t>
      </w:r>
    </w:p>
    <w:p w14:paraId="1AAB89EF" w14:textId="77777777" w:rsidR="00656526" w:rsidRDefault="00AF62D1" w:rsidP="00AF62D1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B</w:t>
      </w:r>
    </w:p>
    <w:p w14:paraId="7D010B2C" w14:textId="0E987C32" w:rsidR="00656526" w:rsidRPr="00656526" w:rsidRDefault="00656526" w:rsidP="00AF62D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color w:val="BE0071"/>
          <w:sz w:val="32"/>
          <w:szCs w:val="32"/>
        </w:rPr>
        <w:t>Breach Statement</w:t>
      </w:r>
    </w:p>
    <w:p w14:paraId="59726A89" w14:textId="41D755BD" w:rsidR="00AF62D1" w:rsidRDefault="00AF62D1" w:rsidP="00AF62D1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reach Statement</w:t>
      </w:r>
    </w:p>
    <w:p w14:paraId="156DEFAD" w14:textId="77777777" w:rsidR="00AF62D1" w:rsidRPr="00774847" w:rsidRDefault="00AF62D1" w:rsidP="00AF62D1">
      <w:pPr>
        <w:autoSpaceDE w:val="0"/>
        <w:autoSpaceDN w:val="0"/>
        <w:adjustRightInd w:val="0"/>
        <w:rPr>
          <w:rFonts w:cs="Arial"/>
          <w:color w:val="000000"/>
        </w:rPr>
      </w:pPr>
      <w:r w:rsidRPr="00774847">
        <w:rPr>
          <w:rFonts w:cs="Arial"/>
          <w:color w:val="000000"/>
        </w:rPr>
        <w:t>Breaches of Information Policies will be investigated and may result in disciplinary action. Serious breaches of Policy may be considered gross</w:t>
      </w:r>
    </w:p>
    <w:p w14:paraId="35907486" w14:textId="77777777" w:rsidR="00AF62D1" w:rsidRDefault="00AF62D1" w:rsidP="00AF62D1">
      <w:pPr>
        <w:autoSpaceDE w:val="0"/>
        <w:autoSpaceDN w:val="0"/>
        <w:adjustRightInd w:val="0"/>
        <w:rPr>
          <w:rFonts w:cs="Arial"/>
          <w:color w:val="000000"/>
        </w:rPr>
      </w:pPr>
      <w:r w:rsidRPr="00774847">
        <w:rPr>
          <w:rFonts w:cs="Arial"/>
          <w:color w:val="000000"/>
        </w:rPr>
        <w:t>misconduct and result in dismissal without notice, or legal action being taken against you.</w:t>
      </w:r>
    </w:p>
    <w:p w14:paraId="7CAD69D6" w14:textId="77777777" w:rsidR="00FD3A26" w:rsidRDefault="00FD3A26" w:rsidP="00AF62D1">
      <w:pPr>
        <w:autoSpaceDE w:val="0"/>
        <w:autoSpaceDN w:val="0"/>
        <w:adjustRightInd w:val="0"/>
        <w:rPr>
          <w:rFonts w:cs="Arial"/>
          <w:color w:val="000000"/>
        </w:rPr>
      </w:pPr>
    </w:p>
    <w:p w14:paraId="6AC5EAA0" w14:textId="462E83B0" w:rsidR="00FD3A26" w:rsidRPr="00774847" w:rsidRDefault="00FD3A26" w:rsidP="00AF62D1">
      <w:pPr>
        <w:autoSpaceDE w:val="0"/>
        <w:autoSpaceDN w:val="0"/>
        <w:adjustRightInd w:val="0"/>
        <w:rPr>
          <w:rFonts w:eastAsia="SymbolMT" w:cs="Arial"/>
          <w:color w:val="000000"/>
        </w:rPr>
      </w:pPr>
      <w:r>
        <w:rPr>
          <w:color w:val="BE0071"/>
          <w:sz w:val="32"/>
          <w:szCs w:val="32"/>
        </w:rPr>
        <w:t>Glossary</w:t>
      </w:r>
    </w:p>
    <w:p w14:paraId="62F403C0" w14:textId="1250E6AB" w:rsidR="00865BBE" w:rsidRDefault="00865BBE" w:rsidP="00AF62D1">
      <w:pPr>
        <w:rPr>
          <w:rFonts w:ascii="Arial" w:eastAsia="SymbolMT" w:hAnsi="Arial" w:cs="Arial"/>
          <w:b/>
          <w:bCs/>
          <w:color w:val="FFFFFF"/>
        </w:rPr>
      </w:pPr>
    </w:p>
    <w:tbl>
      <w:tblPr>
        <w:tblW w:w="0" w:type="auto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73"/>
        <w:gridCol w:w="4173"/>
      </w:tblGrid>
      <w:tr w:rsidR="00865BBE" w:rsidRPr="00A366B2" w14:paraId="187474B8" w14:textId="77777777">
        <w:trPr>
          <w:trHeight w:val="27"/>
        </w:trPr>
        <w:tc>
          <w:tcPr>
            <w:tcW w:w="4674" w:type="dxa"/>
            <w:shd w:val="clear" w:color="auto" w:fill="BFBFBF"/>
          </w:tcPr>
          <w:p w14:paraId="4640B923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Term</w:t>
            </w:r>
          </w:p>
        </w:tc>
        <w:tc>
          <w:tcPr>
            <w:tcW w:w="4682" w:type="dxa"/>
            <w:shd w:val="clear" w:color="auto" w:fill="BFBFBF"/>
          </w:tcPr>
          <w:p w14:paraId="3C0B4C21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Definition</w:t>
            </w:r>
          </w:p>
        </w:tc>
      </w:tr>
      <w:tr w:rsidR="00865BBE" w:rsidRPr="00A366B2" w14:paraId="64052055" w14:textId="77777777">
        <w:tc>
          <w:tcPr>
            <w:tcW w:w="4674" w:type="dxa"/>
          </w:tcPr>
          <w:p w14:paraId="46AE6B71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Personal data</w:t>
            </w:r>
          </w:p>
        </w:tc>
        <w:tc>
          <w:tcPr>
            <w:tcW w:w="4682" w:type="dxa"/>
          </w:tcPr>
          <w:p w14:paraId="2C5CBB86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Any information relating to an identified, or identifiable, individual.</w:t>
            </w:r>
          </w:p>
          <w:p w14:paraId="7C92C59D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 xml:space="preserve">This may include the individual’s: </w:t>
            </w:r>
          </w:p>
          <w:p w14:paraId="25B4123F" w14:textId="77777777" w:rsidR="00865BBE" w:rsidRPr="00A366B2" w:rsidRDefault="00865BBE" w:rsidP="00865BBE">
            <w:pPr>
              <w:numPr>
                <w:ilvl w:val="0"/>
                <w:numId w:val="7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Name (including initials)</w:t>
            </w:r>
          </w:p>
          <w:p w14:paraId="082CB842" w14:textId="77777777" w:rsidR="00865BBE" w:rsidRPr="00A366B2" w:rsidRDefault="00865BBE" w:rsidP="00865BBE">
            <w:pPr>
              <w:numPr>
                <w:ilvl w:val="0"/>
                <w:numId w:val="7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Identification number</w:t>
            </w:r>
          </w:p>
          <w:p w14:paraId="36A56663" w14:textId="77777777" w:rsidR="00865BBE" w:rsidRPr="00A366B2" w:rsidRDefault="00865BBE" w:rsidP="00865BBE">
            <w:pPr>
              <w:numPr>
                <w:ilvl w:val="0"/>
                <w:numId w:val="7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Location data</w:t>
            </w:r>
          </w:p>
          <w:p w14:paraId="0255B677" w14:textId="77777777" w:rsidR="00865BBE" w:rsidRPr="00A366B2" w:rsidRDefault="00865BBE" w:rsidP="00865BBE">
            <w:pPr>
              <w:numPr>
                <w:ilvl w:val="0"/>
                <w:numId w:val="7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Online identifier, such as a username</w:t>
            </w:r>
          </w:p>
          <w:p w14:paraId="2D45A62F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It may also include factors specific to the individual’s physical, physiological, genetic, mental, economic, cultural or social identity.</w:t>
            </w:r>
          </w:p>
        </w:tc>
      </w:tr>
      <w:tr w:rsidR="00865BBE" w:rsidRPr="00A366B2" w14:paraId="6BCCFA2F" w14:textId="77777777">
        <w:tc>
          <w:tcPr>
            <w:tcW w:w="4674" w:type="dxa"/>
          </w:tcPr>
          <w:p w14:paraId="33B643C2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Special categories of personal data</w:t>
            </w:r>
          </w:p>
        </w:tc>
        <w:tc>
          <w:tcPr>
            <w:tcW w:w="4682" w:type="dxa"/>
          </w:tcPr>
          <w:p w14:paraId="72522C03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Personal data which is more sensitive and so needs more protection, including information about an individual’s:</w:t>
            </w:r>
          </w:p>
          <w:p w14:paraId="556F5451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Racial or ethnic origin</w:t>
            </w:r>
          </w:p>
          <w:p w14:paraId="2B02908D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Political opinions</w:t>
            </w:r>
          </w:p>
          <w:p w14:paraId="1C7044FF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Religious or philosophical beliefs</w:t>
            </w:r>
          </w:p>
          <w:p w14:paraId="1A13A0F6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Trade union membership</w:t>
            </w:r>
          </w:p>
          <w:p w14:paraId="7E12CB4A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Genetics</w:t>
            </w:r>
          </w:p>
          <w:p w14:paraId="320DD27D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lastRenderedPageBreak/>
              <w:t>Biometrics (such as fingerprints, retina and iris patterns), where used for identification purposes</w:t>
            </w:r>
          </w:p>
          <w:p w14:paraId="5750E1F2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Health – physical or mental</w:t>
            </w:r>
          </w:p>
          <w:p w14:paraId="54F8E744" w14:textId="77777777" w:rsidR="00865BBE" w:rsidRPr="00A366B2" w:rsidRDefault="00865BBE" w:rsidP="00865BBE">
            <w:pPr>
              <w:numPr>
                <w:ilvl w:val="0"/>
                <w:numId w:val="6"/>
              </w:num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Sex life or sexual orientation</w:t>
            </w:r>
          </w:p>
        </w:tc>
      </w:tr>
      <w:tr w:rsidR="00865BBE" w:rsidRPr="00A366B2" w14:paraId="3347DB0F" w14:textId="77777777">
        <w:tc>
          <w:tcPr>
            <w:tcW w:w="4674" w:type="dxa"/>
          </w:tcPr>
          <w:p w14:paraId="31A6DF27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lastRenderedPageBreak/>
              <w:t>Processing</w:t>
            </w:r>
          </w:p>
        </w:tc>
        <w:tc>
          <w:tcPr>
            <w:tcW w:w="4682" w:type="dxa"/>
          </w:tcPr>
          <w:p w14:paraId="69CB9B3B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 xml:space="preserve">Anything done to personal data, such as collecting, recording, </w:t>
            </w:r>
            <w:proofErr w:type="spellStart"/>
            <w:r w:rsidRPr="00A366B2">
              <w:rPr>
                <w:rFonts w:eastAsia="Calibri"/>
                <w:lang w:val="en-US"/>
              </w:rPr>
              <w:t>organising</w:t>
            </w:r>
            <w:proofErr w:type="spellEnd"/>
            <w:r w:rsidRPr="00A366B2">
              <w:rPr>
                <w:rFonts w:eastAsia="Calibri"/>
                <w:lang w:val="en-US"/>
              </w:rPr>
              <w:t xml:space="preserve">, structuring, storing, adapting, altering, retrieving, using, disseminating, erasing or destroying.   </w:t>
            </w:r>
          </w:p>
          <w:p w14:paraId="430F0BE3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 xml:space="preserve">Processing can be automated or manual. </w:t>
            </w:r>
          </w:p>
        </w:tc>
      </w:tr>
      <w:tr w:rsidR="00865BBE" w:rsidRPr="00A366B2" w14:paraId="27D2180B" w14:textId="77777777">
        <w:tc>
          <w:tcPr>
            <w:tcW w:w="4674" w:type="dxa"/>
          </w:tcPr>
          <w:p w14:paraId="66AB8EE3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Data subject</w:t>
            </w:r>
          </w:p>
        </w:tc>
        <w:tc>
          <w:tcPr>
            <w:tcW w:w="4682" w:type="dxa"/>
          </w:tcPr>
          <w:p w14:paraId="5E957C65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The identified or identifiable individual whose personal data is held or processed.</w:t>
            </w:r>
          </w:p>
        </w:tc>
      </w:tr>
      <w:tr w:rsidR="00865BBE" w:rsidRPr="00A366B2" w14:paraId="46BE803B" w14:textId="77777777">
        <w:tc>
          <w:tcPr>
            <w:tcW w:w="4674" w:type="dxa"/>
          </w:tcPr>
          <w:p w14:paraId="41F1204F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Data controller</w:t>
            </w:r>
          </w:p>
        </w:tc>
        <w:tc>
          <w:tcPr>
            <w:tcW w:w="4682" w:type="dxa"/>
          </w:tcPr>
          <w:p w14:paraId="5A714705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A person or organisation that determines the purposes and the means of processing of personal data. (School)</w:t>
            </w:r>
          </w:p>
        </w:tc>
      </w:tr>
      <w:tr w:rsidR="00865BBE" w:rsidRPr="00A366B2" w14:paraId="0AB3BD81" w14:textId="77777777">
        <w:tc>
          <w:tcPr>
            <w:tcW w:w="4674" w:type="dxa"/>
          </w:tcPr>
          <w:p w14:paraId="154A231D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Data processor</w:t>
            </w:r>
          </w:p>
        </w:tc>
        <w:tc>
          <w:tcPr>
            <w:tcW w:w="4682" w:type="dxa"/>
          </w:tcPr>
          <w:p w14:paraId="5831D48B" w14:textId="40062E19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A person or other body, other than an employee of the data controller, who processes personal data on behalf of the data controller. (Includes contractors, the Council, &amp; Examination body)</w:t>
            </w:r>
          </w:p>
        </w:tc>
      </w:tr>
      <w:tr w:rsidR="00865BBE" w:rsidRPr="00A366B2" w14:paraId="5F4F957E" w14:textId="77777777">
        <w:tc>
          <w:tcPr>
            <w:tcW w:w="4674" w:type="dxa"/>
          </w:tcPr>
          <w:p w14:paraId="2C79ABA5" w14:textId="77777777" w:rsidR="00865BBE" w:rsidRPr="00A366B2" w:rsidRDefault="00865BBE">
            <w:pPr>
              <w:spacing w:after="160" w:line="259" w:lineRule="auto"/>
              <w:rPr>
                <w:rFonts w:eastAsia="Calibri"/>
                <w:b/>
                <w:lang w:val="en-US"/>
              </w:rPr>
            </w:pPr>
            <w:r w:rsidRPr="00A366B2">
              <w:rPr>
                <w:rFonts w:eastAsia="Calibri"/>
                <w:b/>
                <w:lang w:val="en-US"/>
              </w:rPr>
              <w:t>Personal data breach</w:t>
            </w:r>
          </w:p>
        </w:tc>
        <w:tc>
          <w:tcPr>
            <w:tcW w:w="4682" w:type="dxa"/>
          </w:tcPr>
          <w:p w14:paraId="52BAB21B" w14:textId="77777777" w:rsidR="00865BBE" w:rsidRPr="00A366B2" w:rsidRDefault="00865BBE">
            <w:pPr>
              <w:spacing w:after="160" w:line="259" w:lineRule="auto"/>
              <w:rPr>
                <w:rFonts w:eastAsia="Calibri"/>
                <w:lang w:val="en-US"/>
              </w:rPr>
            </w:pPr>
            <w:r w:rsidRPr="00A366B2">
              <w:rPr>
                <w:rFonts w:eastAsia="Calibri"/>
                <w:lang w:val="en-US"/>
              </w:rPr>
              <w:t>A breach of security leading to the accidental or unlawful destruction, loss, alteration, unauthorised disclosure of, or access to personal data.</w:t>
            </w:r>
          </w:p>
        </w:tc>
      </w:tr>
    </w:tbl>
    <w:p w14:paraId="0421249B" w14:textId="77777777" w:rsidR="00823806" w:rsidRDefault="00823806" w:rsidP="00865BBE">
      <w:pPr>
        <w:spacing w:after="160" w:line="259" w:lineRule="auto"/>
        <w:rPr>
          <w:rFonts w:eastAsia="Calibri"/>
          <w:b/>
          <w:bCs/>
        </w:rPr>
      </w:pPr>
    </w:p>
    <w:p w14:paraId="5DB40683" w14:textId="77777777" w:rsidR="00533B0F" w:rsidRDefault="00533B0F" w:rsidP="00865BBE">
      <w:pPr>
        <w:spacing w:after="160" w:line="259" w:lineRule="auto"/>
        <w:rPr>
          <w:rFonts w:eastAsia="Calibri"/>
          <w:b/>
          <w:bCs/>
        </w:rPr>
      </w:pPr>
    </w:p>
    <w:p w14:paraId="6E3A49B7" w14:textId="77777777" w:rsidR="00E02616" w:rsidRDefault="00E02616" w:rsidP="008103A1">
      <w:pPr>
        <w:rPr>
          <w:color w:val="BE0071"/>
          <w:sz w:val="32"/>
          <w:szCs w:val="32"/>
        </w:rPr>
      </w:pPr>
      <w:bookmarkStart w:id="83" w:name="_GoBack"/>
      <w:bookmarkEnd w:id="83"/>
    </w:p>
    <w:p w14:paraId="043E900C" w14:textId="77777777" w:rsidR="00E02616" w:rsidRDefault="00E02616" w:rsidP="008103A1">
      <w:pPr>
        <w:rPr>
          <w:color w:val="BE0071"/>
          <w:sz w:val="32"/>
          <w:szCs w:val="32"/>
        </w:rPr>
      </w:pPr>
    </w:p>
    <w:p w14:paraId="0D6C22E4" w14:textId="77777777" w:rsidR="00E02616" w:rsidRDefault="00E02616" w:rsidP="008103A1">
      <w:pPr>
        <w:rPr>
          <w:color w:val="BE0071"/>
          <w:sz w:val="32"/>
          <w:szCs w:val="32"/>
        </w:rPr>
      </w:pPr>
    </w:p>
    <w:p w14:paraId="2BC0A945" w14:textId="77777777" w:rsidR="00E02616" w:rsidRDefault="00E02616" w:rsidP="008103A1">
      <w:pPr>
        <w:rPr>
          <w:color w:val="BE0071"/>
          <w:sz w:val="32"/>
          <w:szCs w:val="32"/>
        </w:rPr>
      </w:pPr>
    </w:p>
    <w:p w14:paraId="0FD74D33" w14:textId="77777777" w:rsidR="00E02616" w:rsidRDefault="00E02616" w:rsidP="008103A1">
      <w:pPr>
        <w:rPr>
          <w:color w:val="BE0071"/>
          <w:sz w:val="32"/>
          <w:szCs w:val="32"/>
        </w:rPr>
      </w:pPr>
    </w:p>
    <w:p w14:paraId="50118641" w14:textId="77777777" w:rsidR="00E02616" w:rsidRDefault="00E02616" w:rsidP="008103A1">
      <w:pPr>
        <w:rPr>
          <w:color w:val="BE0071"/>
          <w:sz w:val="32"/>
          <w:szCs w:val="32"/>
        </w:rPr>
      </w:pPr>
    </w:p>
    <w:p w14:paraId="16DA28E2" w14:textId="77777777" w:rsidR="00E02616" w:rsidRDefault="00E02616" w:rsidP="008103A1">
      <w:pPr>
        <w:rPr>
          <w:color w:val="BE0071"/>
          <w:sz w:val="32"/>
          <w:szCs w:val="32"/>
        </w:rPr>
      </w:pPr>
    </w:p>
    <w:p w14:paraId="28F5B247" w14:textId="7BFF1745" w:rsidR="003040F8" w:rsidRPr="00E02616" w:rsidRDefault="00E02616">
      <w:pPr>
        <w:rPr>
          <w:color w:val="808080" w:themeColor="background1" w:themeShade="80"/>
          <w:sz w:val="18"/>
          <w:szCs w:val="18"/>
        </w:rPr>
      </w:pPr>
      <w:r w:rsidRPr="00E02616">
        <w:rPr>
          <w:color w:val="808080" w:themeColor="background1" w:themeShade="80"/>
          <w:sz w:val="18"/>
          <w:szCs w:val="18"/>
        </w:rPr>
        <w:t>Created with the help of T Cahill, Chadwell Primary School</w:t>
      </w:r>
    </w:p>
    <w:sectPr w:rsidR="003040F8" w:rsidRPr="00E02616" w:rsidSect="00583B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5AA43" w14:textId="77777777" w:rsidR="00A94A3C" w:rsidRDefault="00A94A3C" w:rsidP="00D75B0A">
      <w:r>
        <w:separator/>
      </w:r>
    </w:p>
  </w:endnote>
  <w:endnote w:type="continuationSeparator" w:id="0">
    <w:p w14:paraId="3030E96E" w14:textId="77777777" w:rsidR="00A94A3C" w:rsidRDefault="00A94A3C" w:rsidP="00D75B0A">
      <w:r>
        <w:continuationSeparator/>
      </w:r>
    </w:p>
  </w:endnote>
  <w:endnote w:type="continuationNotice" w:id="1">
    <w:p w14:paraId="14233298" w14:textId="77777777" w:rsidR="00A94A3C" w:rsidRDefault="00A94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C6B67" w14:textId="77777777" w:rsidR="00A94A3C" w:rsidRDefault="00A94A3C" w:rsidP="00D75B0A">
      <w:r>
        <w:separator/>
      </w:r>
    </w:p>
  </w:footnote>
  <w:footnote w:type="continuationSeparator" w:id="0">
    <w:p w14:paraId="6BD508B6" w14:textId="77777777" w:rsidR="00A94A3C" w:rsidRDefault="00A94A3C" w:rsidP="00D75B0A">
      <w:r>
        <w:continuationSeparator/>
      </w:r>
    </w:p>
  </w:footnote>
  <w:footnote w:type="continuationNotice" w:id="1">
    <w:p w14:paraId="5AE8415E" w14:textId="77777777" w:rsidR="00A94A3C" w:rsidRDefault="00A94A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5DD"/>
    <w:multiLevelType w:val="hybridMultilevel"/>
    <w:tmpl w:val="4398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4F0C"/>
    <w:multiLevelType w:val="multilevel"/>
    <w:tmpl w:val="6C0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257B01"/>
    <w:multiLevelType w:val="hybridMultilevel"/>
    <w:tmpl w:val="694A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7216"/>
    <w:multiLevelType w:val="multilevel"/>
    <w:tmpl w:val="177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CC31D6"/>
    <w:multiLevelType w:val="hybridMultilevel"/>
    <w:tmpl w:val="2DEC1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72D99"/>
    <w:multiLevelType w:val="hybridMultilevel"/>
    <w:tmpl w:val="0B24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A342C"/>
    <w:multiLevelType w:val="hybridMultilevel"/>
    <w:tmpl w:val="972AC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5479D"/>
    <w:multiLevelType w:val="multilevel"/>
    <w:tmpl w:val="070E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29"/>
    <w:rsid w:val="00020B44"/>
    <w:rsid w:val="00025338"/>
    <w:rsid w:val="0003019F"/>
    <w:rsid w:val="000305E3"/>
    <w:rsid w:val="000317D2"/>
    <w:rsid w:val="000404FB"/>
    <w:rsid w:val="00050D07"/>
    <w:rsid w:val="000560E6"/>
    <w:rsid w:val="000644F4"/>
    <w:rsid w:val="00071F3B"/>
    <w:rsid w:val="00081B1C"/>
    <w:rsid w:val="00082B8C"/>
    <w:rsid w:val="00083613"/>
    <w:rsid w:val="000A03EE"/>
    <w:rsid w:val="000A59E5"/>
    <w:rsid w:val="000C7613"/>
    <w:rsid w:val="000C787A"/>
    <w:rsid w:val="000D76F7"/>
    <w:rsid w:val="000E01F4"/>
    <w:rsid w:val="000E2130"/>
    <w:rsid w:val="000E416D"/>
    <w:rsid w:val="000F4470"/>
    <w:rsid w:val="000F4A92"/>
    <w:rsid w:val="001178A0"/>
    <w:rsid w:val="001246BD"/>
    <w:rsid w:val="00126FEC"/>
    <w:rsid w:val="00140DB0"/>
    <w:rsid w:val="00154793"/>
    <w:rsid w:val="00157477"/>
    <w:rsid w:val="0015779E"/>
    <w:rsid w:val="00165EAD"/>
    <w:rsid w:val="0017057E"/>
    <w:rsid w:val="00181D6D"/>
    <w:rsid w:val="00192B07"/>
    <w:rsid w:val="001B77C9"/>
    <w:rsid w:val="001C7881"/>
    <w:rsid w:val="001D6C48"/>
    <w:rsid w:val="001D6EA9"/>
    <w:rsid w:val="001E0409"/>
    <w:rsid w:val="001E46F8"/>
    <w:rsid w:val="001E53E3"/>
    <w:rsid w:val="001F3614"/>
    <w:rsid w:val="00202BB0"/>
    <w:rsid w:val="00203ECC"/>
    <w:rsid w:val="00205C0E"/>
    <w:rsid w:val="00226837"/>
    <w:rsid w:val="00234CCE"/>
    <w:rsid w:val="00242136"/>
    <w:rsid w:val="00244B83"/>
    <w:rsid w:val="00245D2C"/>
    <w:rsid w:val="0027288C"/>
    <w:rsid w:val="00276CA6"/>
    <w:rsid w:val="00283796"/>
    <w:rsid w:val="00284433"/>
    <w:rsid w:val="00284DE7"/>
    <w:rsid w:val="002901D1"/>
    <w:rsid w:val="00292B8C"/>
    <w:rsid w:val="00292DD0"/>
    <w:rsid w:val="002A4392"/>
    <w:rsid w:val="002A4FDE"/>
    <w:rsid w:val="002C32B6"/>
    <w:rsid w:val="002C469D"/>
    <w:rsid w:val="002E2661"/>
    <w:rsid w:val="002F6D4D"/>
    <w:rsid w:val="003029B4"/>
    <w:rsid w:val="003040F8"/>
    <w:rsid w:val="00304E44"/>
    <w:rsid w:val="0031190A"/>
    <w:rsid w:val="0031615E"/>
    <w:rsid w:val="00322C10"/>
    <w:rsid w:val="00332744"/>
    <w:rsid w:val="00334DC4"/>
    <w:rsid w:val="00347E1E"/>
    <w:rsid w:val="00373920"/>
    <w:rsid w:val="00376438"/>
    <w:rsid w:val="00382513"/>
    <w:rsid w:val="00392EFA"/>
    <w:rsid w:val="003A5975"/>
    <w:rsid w:val="003A5F5C"/>
    <w:rsid w:val="003A6525"/>
    <w:rsid w:val="003B5FBC"/>
    <w:rsid w:val="003B7745"/>
    <w:rsid w:val="003C6B3B"/>
    <w:rsid w:val="003C74C6"/>
    <w:rsid w:val="003F0948"/>
    <w:rsid w:val="003F2B5B"/>
    <w:rsid w:val="00400F97"/>
    <w:rsid w:val="00402099"/>
    <w:rsid w:val="00420644"/>
    <w:rsid w:val="00441451"/>
    <w:rsid w:val="004505F0"/>
    <w:rsid w:val="004535F4"/>
    <w:rsid w:val="00454494"/>
    <w:rsid w:val="00461405"/>
    <w:rsid w:val="00466287"/>
    <w:rsid w:val="00466F40"/>
    <w:rsid w:val="004707DA"/>
    <w:rsid w:val="00480DE1"/>
    <w:rsid w:val="00481923"/>
    <w:rsid w:val="004A33C6"/>
    <w:rsid w:val="004B383F"/>
    <w:rsid w:val="004C174E"/>
    <w:rsid w:val="004F150C"/>
    <w:rsid w:val="004F4DBF"/>
    <w:rsid w:val="0050363C"/>
    <w:rsid w:val="00503E8B"/>
    <w:rsid w:val="00505932"/>
    <w:rsid w:val="00510172"/>
    <w:rsid w:val="005209B3"/>
    <w:rsid w:val="005217F6"/>
    <w:rsid w:val="005229AD"/>
    <w:rsid w:val="0052527E"/>
    <w:rsid w:val="00531188"/>
    <w:rsid w:val="00533258"/>
    <w:rsid w:val="00533B0F"/>
    <w:rsid w:val="005506D8"/>
    <w:rsid w:val="00551B76"/>
    <w:rsid w:val="0055327E"/>
    <w:rsid w:val="00562DF5"/>
    <w:rsid w:val="005638B3"/>
    <w:rsid w:val="005667A4"/>
    <w:rsid w:val="00583B68"/>
    <w:rsid w:val="005A0173"/>
    <w:rsid w:val="005B2C4A"/>
    <w:rsid w:val="005C05D6"/>
    <w:rsid w:val="005C5F5D"/>
    <w:rsid w:val="005C69EB"/>
    <w:rsid w:val="005C7752"/>
    <w:rsid w:val="005D601E"/>
    <w:rsid w:val="005F1C07"/>
    <w:rsid w:val="005F2978"/>
    <w:rsid w:val="005F622A"/>
    <w:rsid w:val="006031F5"/>
    <w:rsid w:val="00617B5C"/>
    <w:rsid w:val="00632390"/>
    <w:rsid w:val="006341F4"/>
    <w:rsid w:val="0064038C"/>
    <w:rsid w:val="00655E7F"/>
    <w:rsid w:val="00656526"/>
    <w:rsid w:val="00661261"/>
    <w:rsid w:val="006731A3"/>
    <w:rsid w:val="00676403"/>
    <w:rsid w:val="00680700"/>
    <w:rsid w:val="00681B73"/>
    <w:rsid w:val="00681B85"/>
    <w:rsid w:val="00684DF8"/>
    <w:rsid w:val="00684EDF"/>
    <w:rsid w:val="006921CA"/>
    <w:rsid w:val="0069272B"/>
    <w:rsid w:val="0069346E"/>
    <w:rsid w:val="0069785D"/>
    <w:rsid w:val="006A3CEF"/>
    <w:rsid w:val="006B4C02"/>
    <w:rsid w:val="006B5A7B"/>
    <w:rsid w:val="006B5D70"/>
    <w:rsid w:val="006C7AAF"/>
    <w:rsid w:val="006D014C"/>
    <w:rsid w:val="006D04DE"/>
    <w:rsid w:val="006E3B9E"/>
    <w:rsid w:val="006E3BD1"/>
    <w:rsid w:val="007048B3"/>
    <w:rsid w:val="00715555"/>
    <w:rsid w:val="007338C1"/>
    <w:rsid w:val="00735A66"/>
    <w:rsid w:val="00741C70"/>
    <w:rsid w:val="00744906"/>
    <w:rsid w:val="00755CCA"/>
    <w:rsid w:val="0076419A"/>
    <w:rsid w:val="007659F4"/>
    <w:rsid w:val="00774847"/>
    <w:rsid w:val="00785FA2"/>
    <w:rsid w:val="007C6125"/>
    <w:rsid w:val="007E0B0F"/>
    <w:rsid w:val="007F531A"/>
    <w:rsid w:val="00805B77"/>
    <w:rsid w:val="008078B5"/>
    <w:rsid w:val="008103A1"/>
    <w:rsid w:val="00812C78"/>
    <w:rsid w:val="00817DE6"/>
    <w:rsid w:val="008229E2"/>
    <w:rsid w:val="00823806"/>
    <w:rsid w:val="008277F7"/>
    <w:rsid w:val="00845809"/>
    <w:rsid w:val="0086078D"/>
    <w:rsid w:val="008625D4"/>
    <w:rsid w:val="0086340C"/>
    <w:rsid w:val="00865BBE"/>
    <w:rsid w:val="00866173"/>
    <w:rsid w:val="00893868"/>
    <w:rsid w:val="008A3048"/>
    <w:rsid w:val="008B7145"/>
    <w:rsid w:val="008E5593"/>
    <w:rsid w:val="00901C28"/>
    <w:rsid w:val="009023DF"/>
    <w:rsid w:val="009324A5"/>
    <w:rsid w:val="00936175"/>
    <w:rsid w:val="009373CD"/>
    <w:rsid w:val="00943A0E"/>
    <w:rsid w:val="009565E3"/>
    <w:rsid w:val="009838C6"/>
    <w:rsid w:val="00986472"/>
    <w:rsid w:val="009871A5"/>
    <w:rsid w:val="00996345"/>
    <w:rsid w:val="009D7554"/>
    <w:rsid w:val="00A00543"/>
    <w:rsid w:val="00A00EF3"/>
    <w:rsid w:val="00A11ED1"/>
    <w:rsid w:val="00A17A99"/>
    <w:rsid w:val="00A20630"/>
    <w:rsid w:val="00A34B10"/>
    <w:rsid w:val="00A43C11"/>
    <w:rsid w:val="00A450AF"/>
    <w:rsid w:val="00A510D3"/>
    <w:rsid w:val="00A54F0B"/>
    <w:rsid w:val="00A6377A"/>
    <w:rsid w:val="00A72C37"/>
    <w:rsid w:val="00A811E4"/>
    <w:rsid w:val="00A83DB1"/>
    <w:rsid w:val="00A842DE"/>
    <w:rsid w:val="00A90BF2"/>
    <w:rsid w:val="00A94A3C"/>
    <w:rsid w:val="00AA4010"/>
    <w:rsid w:val="00AB116E"/>
    <w:rsid w:val="00AC4B61"/>
    <w:rsid w:val="00AD3B16"/>
    <w:rsid w:val="00AE225A"/>
    <w:rsid w:val="00AF62D1"/>
    <w:rsid w:val="00B105CB"/>
    <w:rsid w:val="00B13820"/>
    <w:rsid w:val="00B159E5"/>
    <w:rsid w:val="00B52238"/>
    <w:rsid w:val="00B72842"/>
    <w:rsid w:val="00B9007D"/>
    <w:rsid w:val="00BB06FE"/>
    <w:rsid w:val="00BB6FED"/>
    <w:rsid w:val="00BB7017"/>
    <w:rsid w:val="00BC5F82"/>
    <w:rsid w:val="00BE02C0"/>
    <w:rsid w:val="00BE6F43"/>
    <w:rsid w:val="00BF0138"/>
    <w:rsid w:val="00BF248C"/>
    <w:rsid w:val="00C004E2"/>
    <w:rsid w:val="00C01429"/>
    <w:rsid w:val="00C0279F"/>
    <w:rsid w:val="00C07309"/>
    <w:rsid w:val="00C07BC5"/>
    <w:rsid w:val="00C22753"/>
    <w:rsid w:val="00C30FB4"/>
    <w:rsid w:val="00C34D7A"/>
    <w:rsid w:val="00C405AC"/>
    <w:rsid w:val="00C8425F"/>
    <w:rsid w:val="00CA2B63"/>
    <w:rsid w:val="00CD5993"/>
    <w:rsid w:val="00CE33F2"/>
    <w:rsid w:val="00CE7DEB"/>
    <w:rsid w:val="00CF2707"/>
    <w:rsid w:val="00D034BC"/>
    <w:rsid w:val="00D17AFE"/>
    <w:rsid w:val="00D33B95"/>
    <w:rsid w:val="00D3768C"/>
    <w:rsid w:val="00D41EDA"/>
    <w:rsid w:val="00D467C8"/>
    <w:rsid w:val="00D50586"/>
    <w:rsid w:val="00D5613B"/>
    <w:rsid w:val="00D60414"/>
    <w:rsid w:val="00D65129"/>
    <w:rsid w:val="00D72530"/>
    <w:rsid w:val="00D7344B"/>
    <w:rsid w:val="00D75B0A"/>
    <w:rsid w:val="00D818D5"/>
    <w:rsid w:val="00D84F9A"/>
    <w:rsid w:val="00D857C2"/>
    <w:rsid w:val="00D85DF2"/>
    <w:rsid w:val="00D96135"/>
    <w:rsid w:val="00DA5100"/>
    <w:rsid w:val="00DC0BB4"/>
    <w:rsid w:val="00DC63BC"/>
    <w:rsid w:val="00DD24CC"/>
    <w:rsid w:val="00DD59EC"/>
    <w:rsid w:val="00DE0469"/>
    <w:rsid w:val="00DF5D67"/>
    <w:rsid w:val="00E0012A"/>
    <w:rsid w:val="00E00829"/>
    <w:rsid w:val="00E02616"/>
    <w:rsid w:val="00E04857"/>
    <w:rsid w:val="00E168AC"/>
    <w:rsid w:val="00E225CE"/>
    <w:rsid w:val="00E324D9"/>
    <w:rsid w:val="00E42B1C"/>
    <w:rsid w:val="00E57D4B"/>
    <w:rsid w:val="00E61CDF"/>
    <w:rsid w:val="00E633AD"/>
    <w:rsid w:val="00E655A9"/>
    <w:rsid w:val="00E8674F"/>
    <w:rsid w:val="00E97050"/>
    <w:rsid w:val="00EA22B9"/>
    <w:rsid w:val="00EA6DAC"/>
    <w:rsid w:val="00EB1A1D"/>
    <w:rsid w:val="00EB269D"/>
    <w:rsid w:val="00EB3175"/>
    <w:rsid w:val="00ED443B"/>
    <w:rsid w:val="00EF0352"/>
    <w:rsid w:val="00EF25C5"/>
    <w:rsid w:val="00EF59CB"/>
    <w:rsid w:val="00EF675F"/>
    <w:rsid w:val="00F00DD6"/>
    <w:rsid w:val="00F011E0"/>
    <w:rsid w:val="00F111A1"/>
    <w:rsid w:val="00F212E7"/>
    <w:rsid w:val="00F23B35"/>
    <w:rsid w:val="00F24317"/>
    <w:rsid w:val="00F2670E"/>
    <w:rsid w:val="00F379FF"/>
    <w:rsid w:val="00F41501"/>
    <w:rsid w:val="00F57960"/>
    <w:rsid w:val="00F70AA0"/>
    <w:rsid w:val="00F91FF2"/>
    <w:rsid w:val="00F97C3A"/>
    <w:rsid w:val="00FA05C3"/>
    <w:rsid w:val="00FA2472"/>
    <w:rsid w:val="00FB2292"/>
    <w:rsid w:val="00FB5229"/>
    <w:rsid w:val="00FD3A26"/>
    <w:rsid w:val="00FD7A10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897F7"/>
  <w14:defaultImageDpi w14:val="300"/>
  <w15:docId w15:val="{9E97C5FD-EE75-49E8-AE0E-14C7B7A8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1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2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40F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040F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9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3A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4505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2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1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63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B0A"/>
  </w:style>
  <w:style w:type="paragraph" w:styleId="Footer">
    <w:name w:val="footer"/>
    <w:basedOn w:val="Normal"/>
    <w:link w:val="FooterChar"/>
    <w:uiPriority w:val="99"/>
    <w:unhideWhenUsed/>
    <w:rsid w:val="00D75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B0A"/>
  </w:style>
  <w:style w:type="character" w:styleId="CommentReference">
    <w:name w:val="annotation reference"/>
    <w:basedOn w:val="DefaultParagraphFont"/>
    <w:uiPriority w:val="99"/>
    <w:semiHidden/>
    <w:unhideWhenUsed/>
    <w:rsid w:val="00EA2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2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47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pga/2012/9/part/1/chapter/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si/2005/1437/regulation/5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956DF996BB34E9A8D552B8091A7AE" ma:contentTypeVersion="18" ma:contentTypeDescription="Create a new document." ma:contentTypeScope="" ma:versionID="9ad5c6a927f93a3f9691e9f65fdb6a29">
  <xsd:schema xmlns:xsd="http://www.w3.org/2001/XMLSchema" xmlns:xs="http://www.w3.org/2001/XMLSchema" xmlns:p="http://schemas.microsoft.com/office/2006/metadata/properties" xmlns:ns2="8bbdad40-40db-4e0b-83b3-6ea024d867be" xmlns:ns3="c21c95aa-95dc-4e70-b944-a996db0d6de7" targetNamespace="http://schemas.microsoft.com/office/2006/metadata/properties" ma:root="true" ma:fieldsID="cab5f5269ca6424d5d17adbe409081c1" ns2:_="" ns3:_="">
    <xsd:import namespace="8bbdad40-40db-4e0b-83b3-6ea024d867be"/>
    <xsd:import namespace="c21c95aa-95dc-4e70-b944-a996db0d6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ad40-40db-4e0b-83b3-6ea024d86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c6f1e8-5cfd-4b43-8046-e8a77ccb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c95aa-95dc-4e70-b944-a996db0d6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6fa79b-d497-4a42-8313-1a8cc38e671b}" ma:internalName="TaxCatchAll" ma:showField="CatchAllData" ma:web="c21c95aa-95dc-4e70-b944-a996db0d6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dad40-40db-4e0b-83b3-6ea024d867be">
      <Terms xmlns="http://schemas.microsoft.com/office/infopath/2007/PartnerControls"/>
    </lcf76f155ced4ddcb4097134ff3c332f>
    <TaxCatchAll xmlns="c21c95aa-95dc-4e70-b944-a996db0d6d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9B598-86B6-4479-98D4-6FBB723CA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dad40-40db-4e0b-83b3-6ea024d867be"/>
    <ds:schemaRef ds:uri="c21c95aa-95dc-4e70-b944-a996db0d6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726C5-4BD2-4820-A0B8-890876B29D3D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c21c95aa-95dc-4e70-b944-a996db0d6de7"/>
    <ds:schemaRef ds:uri="8bbdad40-40db-4e0b-83b3-6ea024d867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66A275-5E9A-43BC-9581-C7C7056CFA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783C4-6FC2-4962-91D1-F78D3956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23800</CharactersWithSpaces>
  <SharedDoc>false</SharedDoc>
  <HLinks>
    <vt:vector size="336" baseType="variant">
      <vt:variant>
        <vt:i4>6094879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How27</vt:lpwstr>
      </vt:variant>
      <vt:variant>
        <vt:i4>5898254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Why27</vt:lpwstr>
      </vt:variant>
      <vt:variant>
        <vt:i4>6094879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How26</vt:lpwstr>
      </vt:variant>
      <vt:variant>
        <vt:i4>5898254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Why26</vt:lpwstr>
      </vt:variant>
      <vt:variant>
        <vt:i4>6094879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How25</vt:lpwstr>
      </vt:variant>
      <vt:variant>
        <vt:i4>5898254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Why25</vt:lpwstr>
      </vt:variant>
      <vt:variant>
        <vt:i4>6094879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How24</vt:lpwstr>
      </vt:variant>
      <vt:variant>
        <vt:i4>5898254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Why24</vt:lpwstr>
      </vt:variant>
      <vt:variant>
        <vt:i4>6094879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How23</vt:lpwstr>
      </vt:variant>
      <vt:variant>
        <vt:i4>5898254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Why23</vt:lpwstr>
      </vt:variant>
      <vt:variant>
        <vt:i4>6094879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How22</vt:lpwstr>
      </vt:variant>
      <vt:variant>
        <vt:i4>5898254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Why22</vt:lpwstr>
      </vt:variant>
      <vt:variant>
        <vt:i4>6094879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How21</vt:lpwstr>
      </vt:variant>
      <vt:variant>
        <vt:i4>5898254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Why21</vt:lpwstr>
      </vt:variant>
      <vt:variant>
        <vt:i4>6094879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How20</vt:lpwstr>
      </vt:variant>
      <vt:variant>
        <vt:i4>5898254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Why20</vt:lpwstr>
      </vt:variant>
      <vt:variant>
        <vt:i4>6160415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How19</vt:lpwstr>
      </vt:variant>
      <vt:variant>
        <vt:i4>5832718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Why19</vt:lpwstr>
      </vt:variant>
      <vt:variant>
        <vt:i4>6160415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How18</vt:lpwstr>
      </vt:variant>
      <vt:variant>
        <vt:i4>5832718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Why18</vt:lpwstr>
      </vt:variant>
      <vt:variant>
        <vt:i4>6160415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How17</vt:lpwstr>
      </vt:variant>
      <vt:variant>
        <vt:i4>5832718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Why17</vt:lpwstr>
      </vt:variant>
      <vt:variant>
        <vt:i4>6160415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How16</vt:lpwstr>
      </vt:variant>
      <vt:variant>
        <vt:i4>5832718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Why16</vt:lpwstr>
      </vt:variant>
      <vt:variant>
        <vt:i4>6160415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How15</vt:lpwstr>
      </vt:variant>
      <vt:variant>
        <vt:i4>5832718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Why15</vt:lpwstr>
      </vt:variant>
      <vt:variant>
        <vt:i4>6160415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How14</vt:lpwstr>
      </vt:variant>
      <vt:variant>
        <vt:i4>5832718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Why14</vt:lpwstr>
      </vt:variant>
      <vt:variant>
        <vt:i4>6160415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How13</vt:lpwstr>
      </vt:variant>
      <vt:variant>
        <vt:i4>5832718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Why13</vt:lpwstr>
      </vt:variant>
      <vt:variant>
        <vt:i4>6160415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How12</vt:lpwstr>
      </vt:variant>
      <vt:variant>
        <vt:i4>5832718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Why12</vt:lpwstr>
      </vt:variant>
      <vt:variant>
        <vt:i4>6160415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How11</vt:lpwstr>
      </vt:variant>
      <vt:variant>
        <vt:i4>5832718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Why11</vt:lpwstr>
      </vt:variant>
      <vt:variant>
        <vt:i4>6160415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How10</vt:lpwstr>
      </vt:variant>
      <vt:variant>
        <vt:i4>5832718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Why10</vt:lpwstr>
      </vt:variant>
      <vt:variant>
        <vt:i4>5636127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How9</vt:lpwstr>
      </vt:variant>
      <vt:variant>
        <vt:i4>5308430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Why9</vt:lpwstr>
      </vt:variant>
      <vt:variant>
        <vt:i4>5701663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How8</vt:lpwstr>
      </vt:variant>
      <vt:variant>
        <vt:i4>5242894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Why8</vt:lpwstr>
      </vt:variant>
      <vt:variant>
        <vt:i4>5767199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How7</vt:lpwstr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Why7</vt:lpwstr>
      </vt:variant>
      <vt:variant>
        <vt:i4>5832735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How6</vt:lpwstr>
      </vt:variant>
      <vt:variant>
        <vt:i4>6160398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Why6</vt:lpwstr>
      </vt:variant>
      <vt:variant>
        <vt:i4>5898271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How5</vt:lpwstr>
      </vt:variant>
      <vt:variant>
        <vt:i4>6094862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Why5</vt:lpwstr>
      </vt:variant>
      <vt:variant>
        <vt:i4>5963807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How4</vt:lpwstr>
      </vt:variant>
      <vt:variant>
        <vt:i4>6029326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Why4</vt:lpwstr>
      </vt:variant>
      <vt:variant>
        <vt:i4>6029343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How3</vt:lpwstr>
      </vt:variant>
      <vt:variant>
        <vt:i4>5963790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Why3</vt:lpwstr>
      </vt:variant>
      <vt:variant>
        <vt:i4>6094879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How2</vt:lpwstr>
      </vt:variant>
      <vt:variant>
        <vt:i4>5898254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Why2</vt:lpwstr>
      </vt:variant>
      <vt:variant>
        <vt:i4>6160415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How1</vt:lpwstr>
      </vt:variant>
      <vt:variant>
        <vt:i4>5832718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Why1</vt:lpwstr>
      </vt:variant>
      <vt:variant>
        <vt:i4>3407972</vt:i4>
      </vt:variant>
      <vt:variant>
        <vt:i4>9</vt:i4>
      </vt:variant>
      <vt:variant>
        <vt:i4>0</vt:i4>
      </vt:variant>
      <vt:variant>
        <vt:i4>5</vt:i4>
      </vt:variant>
      <vt:variant>
        <vt:lpwstr>http://www.legislation.gov.uk/uksi/2005/1437/regulation/5/made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https://www.legislation.gov.uk/ukpga/2012/9/part/1/chapter/2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Shazia Parveen2</cp:lastModifiedBy>
  <cp:revision>2</cp:revision>
  <cp:lastPrinted>2022-12-21T21:44:00Z</cp:lastPrinted>
  <dcterms:created xsi:type="dcterms:W3CDTF">2026-04-20T11:10:00Z</dcterms:created>
  <dcterms:modified xsi:type="dcterms:W3CDTF">2026-04-20T11:10:00Z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0x010100BEA956DF996BB34E9A8D552B8091A7AE</vt:lpwstr>
  </property>
  <property fmtid="{D5CDD505-2E9C-101B-9397-08002B2CF9AE}" pid="3" name="MediaServiceImageTags">
    <vt:lpwstr/>
  </property>
</Properties>
</file>